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2BB2971D" w:rsidR="005651EF" w:rsidRPr="00976622" w:rsidRDefault="00304CCE" w:rsidP="00976622">
      <w:pPr>
        <w:pStyle w:val="Sous-titre"/>
        <w:tabs>
          <w:tab w:val="left" w:pos="1230"/>
        </w:tabs>
        <w:ind w:left="0"/>
      </w:pPr>
      <w:r w:rsidRPr="000C66D3">
        <w:rPr>
          <w:noProof/>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r w:rsidR="000C66D3" w:rsidRPr="000C66D3">
        <w:rPr>
          <w:noProof/>
          <w:lang w:eastAsia="fr-FR"/>
        </w:rPr>
        <w:t xml:space="preserve">Prestation d'audit </w:t>
      </w:r>
      <w:r w:rsidR="00113964">
        <w:rPr>
          <w:noProof/>
          <w:lang w:eastAsia="fr-FR"/>
        </w:rPr>
        <w:t xml:space="preserve">organisationnel, </w:t>
      </w:r>
      <w:r w:rsidR="000C66D3" w:rsidRPr="000C66D3">
        <w:rPr>
          <w:noProof/>
          <w:lang w:eastAsia="fr-FR"/>
        </w:rPr>
        <w:t>de conformité et de mise à niveau</w:t>
      </w:r>
      <w:r w:rsidR="00113964">
        <w:rPr>
          <w:noProof/>
          <w:lang w:eastAsia="fr-FR"/>
        </w:rPr>
        <w:t xml:space="preserve"> HSE (Hygiène Sécurité Environnement) &amp; Santé Sécurité au Travail (SST)</w:t>
      </w:r>
      <w:r>
        <w:rPr>
          <w:sz w:val="32"/>
          <w:szCs w:val="32"/>
        </w:rPr>
        <w:tab/>
      </w:r>
    </w:p>
    <w:p w14:paraId="547FF9C3" w14:textId="4C9DA14E" w:rsidR="00304CCE" w:rsidRDefault="00304CCE" w:rsidP="00304CCE">
      <w:pPr>
        <w:tabs>
          <w:tab w:val="left" w:pos="3060"/>
        </w:tabs>
        <w:ind w:firstLine="708"/>
        <w:rPr>
          <w:color w:val="FFFFFF" w:themeColor="background1"/>
          <w:sz w:val="32"/>
          <w:szCs w:val="32"/>
        </w:rPr>
      </w:pPr>
    </w:p>
    <w:p w14:paraId="79126FB3" w14:textId="6B522545" w:rsidR="00976622" w:rsidRDefault="005651EF" w:rsidP="00976622">
      <w:pPr>
        <w:tabs>
          <w:tab w:val="left" w:pos="4890"/>
        </w:tabs>
        <w:ind w:firstLine="284"/>
        <w:rPr>
          <w:b/>
          <w:color w:val="FFFFFF" w:themeColor="background1"/>
        </w:rPr>
      </w:pPr>
      <w:r w:rsidRPr="005651EF">
        <w:rPr>
          <w:color w:val="FFFFFF" w:themeColor="background1"/>
          <w:sz w:val="28"/>
          <w:szCs w:val="28"/>
        </w:rPr>
        <w:t>N° 2</w:t>
      </w:r>
      <w:r w:rsidR="005D5E4E">
        <w:rPr>
          <w:color w:val="FFFFFF" w:themeColor="background1"/>
          <w:sz w:val="28"/>
          <w:szCs w:val="28"/>
        </w:rPr>
        <w:t>61000123</w:t>
      </w:r>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5E0C3A06" w14:textId="618B3093" w:rsidR="00976622" w:rsidRPr="00976622" w:rsidRDefault="00976622" w:rsidP="00976622">
      <w:pPr>
        <w:rPr>
          <w:color w:val="FFFFFF" w:themeColor="background1"/>
        </w:rPr>
      </w:pPr>
    </w:p>
    <w:p w14:paraId="092F233A" w14:textId="16967A82" w:rsidR="00ED2132" w:rsidRDefault="00ED2132" w:rsidP="00304CCE">
      <w:pPr>
        <w:jc w:val="center"/>
      </w:pPr>
    </w:p>
    <w:p w14:paraId="47DDF3CF" w14:textId="69C7E3F8"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2D6A942E" w14:textId="278E7182" w:rsidR="005651EF" w:rsidRDefault="005651EF" w:rsidP="005651EF">
      <w:pPr>
        <w:rPr>
          <w:color w:val="2F5496"/>
          <w:sz w:val="32"/>
          <w:szCs w:val="32"/>
        </w:r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87647A">
      <w:pPr>
        <w:jc w:val="both"/>
      </w:pPr>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50655CE4" w14:textId="7038535D" w:rsidR="000C66D3" w:rsidRPr="000C66D3" w:rsidRDefault="00976622" w:rsidP="0087647A">
      <w:pPr>
        <w:jc w:val="both"/>
      </w:pPr>
      <w:r w:rsidRPr="000C66D3">
        <w:t xml:space="preserve">Le présent marché a pour objet </w:t>
      </w:r>
      <w:r w:rsidR="000C66D3" w:rsidRPr="000C66D3">
        <w:t xml:space="preserve">la réalisation d’une prestation </w:t>
      </w:r>
      <w:r w:rsidR="00113964" w:rsidRPr="00590286">
        <w:t>d'audit organisationnel, de conformité et de mise à niveau HSE (Hygiène Sécurité Environnement) &amp; Santé Sécurité au Travail (SST)</w:t>
      </w:r>
    </w:p>
    <w:p w14:paraId="309A8BCF" w14:textId="77777777" w:rsidR="000C66D3" w:rsidRDefault="000C66D3" w:rsidP="0087647A">
      <w:pPr>
        <w:jc w:val="both"/>
      </w:pPr>
      <w:r w:rsidRPr="000C66D3">
        <w:t xml:space="preserve">L’IPEV (Institut Polaire français Paul-Emile Victor) intègrera l’Ifremer au 1er janvier 2027. Dans le cadre de cette intégration, un audit HSE est nécessaire afin d'évaluer le niveau de conformité réglementaire, l'efficacité du système de management HSE et l'adéquation de ses pratiques opérationnelles avec les exigences applicables et les meilleures pratiques du secteur. </w:t>
      </w:r>
    </w:p>
    <w:p w14:paraId="3AD36A4D" w14:textId="21B2FCA7" w:rsidR="000C66D3" w:rsidRDefault="000C66D3" w:rsidP="0087647A">
      <w:pPr>
        <w:jc w:val="both"/>
      </w:pPr>
      <w:r w:rsidRPr="000C66D3">
        <w:t>Un focus spécifique permettra une mise à niveau du DUERP de l’IPEV et une mise à jour du volet HSE du PAPRIPACT de l’Ifremer.</w:t>
      </w:r>
    </w:p>
    <w:p w14:paraId="36725E6D" w14:textId="77777777" w:rsidR="00976622" w:rsidRDefault="00976622" w:rsidP="0087647A">
      <w:pPr>
        <w:jc w:val="both"/>
      </w:pPr>
    </w:p>
    <w:p w14:paraId="282B9C4F" w14:textId="2A2CA3C5" w:rsidR="00976622" w:rsidRDefault="00976622" w:rsidP="0087647A">
      <w:pPr>
        <w:jc w:val="both"/>
      </w:pPr>
      <w:r>
        <w:t>Le détail des prestations et de l’environnement techni</w:t>
      </w:r>
      <w:r w:rsidR="000C66D3">
        <w:t>que sont par ailleurs définis dans le CCTP en pièce jointe.</w:t>
      </w:r>
    </w:p>
    <w:p w14:paraId="11DF597F" w14:textId="40790E97" w:rsidR="00976622" w:rsidRDefault="00976622" w:rsidP="0087647A">
      <w:pPr>
        <w:jc w:val="both"/>
      </w:pPr>
    </w:p>
    <w:p w14:paraId="69C93DDE" w14:textId="333F71D1" w:rsidR="00976622" w:rsidRDefault="00976622" w:rsidP="0087647A">
      <w:pPr>
        <w:pStyle w:val="Titre1"/>
        <w:numPr>
          <w:ilvl w:val="0"/>
          <w:numId w:val="4"/>
        </w:numPr>
        <w:ind w:left="357" w:hanging="357"/>
        <w:jc w:val="both"/>
      </w:pPr>
      <w:r>
        <w:t>PIECES CONTRACTUELLES</w:t>
      </w:r>
    </w:p>
    <w:p w14:paraId="68575113" w14:textId="77777777" w:rsidR="00976622" w:rsidRDefault="00976622" w:rsidP="0087647A">
      <w:pPr>
        <w:jc w:val="both"/>
      </w:pPr>
      <w:r>
        <w:t>Les pièces contractuelles du marché sont par ordre de priorité</w:t>
      </w:r>
    </w:p>
    <w:p w14:paraId="1C9AE907" w14:textId="0D937A16" w:rsidR="00976622" w:rsidRDefault="00976622" w:rsidP="0087647A">
      <w:pPr>
        <w:jc w:val="both"/>
      </w:pPr>
      <w:r>
        <w:lastRenderedPageBreak/>
        <w:t>-</w:t>
      </w:r>
      <w:r>
        <w:tab/>
        <w:t>Le présent cahier des clauses communes particulières valant acte d’engagement (CCP), dans la version résultant des dernières modifications éventuelles opérées par avenant ;</w:t>
      </w:r>
    </w:p>
    <w:p w14:paraId="6DBF5656" w14:textId="5EA1E02C" w:rsidR="000C66D3" w:rsidRDefault="000C66D3" w:rsidP="0087647A">
      <w:pPr>
        <w:jc w:val="both"/>
      </w:pPr>
      <w:r>
        <w:t xml:space="preserve">- </w:t>
      </w:r>
      <w:r>
        <w:tab/>
        <w:t>Le cahier des clauses techniques particulières ;</w:t>
      </w:r>
    </w:p>
    <w:p w14:paraId="7DEA6311" w14:textId="77777777" w:rsidR="00976622" w:rsidRDefault="00976622" w:rsidP="0087647A">
      <w:pPr>
        <w:jc w:val="both"/>
      </w:pPr>
      <w:r>
        <w:t>-</w:t>
      </w:r>
      <w:r>
        <w:tab/>
        <w:t>La déclaration sur l’honneur jointe en annexe et signée par le titulaire ;</w:t>
      </w:r>
    </w:p>
    <w:p w14:paraId="7F318C32" w14:textId="35AE9FFF" w:rsidR="00976622" w:rsidRDefault="00976622" w:rsidP="000C66D3">
      <w:pPr>
        <w:ind w:left="705" w:hanging="705"/>
        <w:jc w:val="both"/>
      </w:pPr>
      <w:r>
        <w:t>-</w:t>
      </w:r>
      <w:r>
        <w:tab/>
        <w:t>Le cahier des clauses administratives générales applicables aux marchés de fournitures courantes et services, JORF n°</w:t>
      </w:r>
      <w:r w:rsidR="001234FE">
        <w:t xml:space="preserve"> 0078 du 30 mars 2021, CCAG/PI</w:t>
      </w:r>
      <w:r w:rsidR="000C66D3">
        <w:t xml:space="preserve"> ; </w:t>
      </w:r>
    </w:p>
    <w:p w14:paraId="752DED5B" w14:textId="7733FC34" w:rsidR="000C66D3" w:rsidRDefault="000C66D3" w:rsidP="0087647A">
      <w:pPr>
        <w:jc w:val="both"/>
      </w:pPr>
      <w:r>
        <w:t xml:space="preserve">- </w:t>
      </w:r>
      <w:r>
        <w:tab/>
        <w:t>L’offre du titulaire.</w:t>
      </w:r>
    </w:p>
    <w:p w14:paraId="61E75C99" w14:textId="439DE016" w:rsidR="00976622" w:rsidRDefault="00976622" w:rsidP="0087647A">
      <w:pPr>
        <w:jc w:val="both"/>
      </w:pPr>
    </w:p>
    <w:p w14:paraId="1C38DE68" w14:textId="77777777" w:rsidR="001234FE" w:rsidRDefault="001234FE" w:rsidP="001234FE">
      <w:pPr>
        <w:jc w:val="both"/>
      </w:pPr>
      <w:r w:rsidRPr="00D85CB4">
        <w:t>Le CCAG/PI est une pièce générale qui bien que non jointe est une pièce constitutive du marché, elle est réputée connue du titulaire du marché.</w:t>
      </w:r>
    </w:p>
    <w:p w14:paraId="1AAA8EE6" w14:textId="77777777" w:rsidR="001234FE" w:rsidRDefault="001234FE" w:rsidP="0087647A">
      <w:pPr>
        <w:jc w:val="both"/>
      </w:pPr>
    </w:p>
    <w:p w14:paraId="2DA61A23" w14:textId="5D1D182D" w:rsidR="00976622" w:rsidRPr="00BF7CA2" w:rsidRDefault="000C4896" w:rsidP="006704BF">
      <w:pPr>
        <w:pStyle w:val="Titre1"/>
        <w:keepLines w:val="0"/>
        <w:widowControl w:val="0"/>
        <w:numPr>
          <w:ilvl w:val="0"/>
          <w:numId w:val="4"/>
        </w:numPr>
        <w:spacing w:before="600" w:line="259" w:lineRule="auto"/>
        <w:jc w:val="both"/>
        <w:rPr>
          <w:rFonts w:cstheme="majorHAnsi"/>
        </w:rPr>
      </w:pPr>
      <w:r>
        <w:rPr>
          <w:rFonts w:cstheme="majorHAnsi"/>
        </w:rPr>
        <w:t>OFFRE DE PRIX DU SOUMISSIONNAIRE</w:t>
      </w:r>
    </w:p>
    <w:p w14:paraId="47053CA6" w14:textId="035800CE"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titulaire s’engage à réaliser les prestations du marché aux montants établis aux con</w:t>
      </w:r>
      <w:r w:rsidR="000C66D3">
        <w:rPr>
          <w:rFonts w:asciiTheme="majorHAnsi" w:eastAsia="Calibri" w:hAnsiTheme="majorHAnsi" w:cstheme="majorHAnsi"/>
        </w:rPr>
        <w:t>ditions économiques du mo</w:t>
      </w:r>
      <w:r w:rsidR="000C66D3" w:rsidRPr="000C66D3">
        <w:rPr>
          <w:rFonts w:asciiTheme="majorHAnsi" w:eastAsia="Calibri" w:hAnsiTheme="majorHAnsi" w:cstheme="majorHAnsi"/>
        </w:rPr>
        <w:t>is d’août 2026</w:t>
      </w:r>
      <w:r w:rsidRPr="000C66D3">
        <w:rPr>
          <w:rFonts w:asciiTheme="majorHAnsi" w:eastAsia="Calibri" w:hAnsiTheme="majorHAnsi" w:cstheme="majorHAnsi"/>
        </w:rPr>
        <w:t>.</w:t>
      </w:r>
    </w:p>
    <w:p w14:paraId="2EF48758" w14:textId="65C81854" w:rsidR="00976622" w:rsidRDefault="00976622" w:rsidP="00976622">
      <w:pPr>
        <w:jc w:val="both"/>
        <w:rPr>
          <w:rFonts w:asciiTheme="majorHAnsi" w:eastAsia="Calibri" w:hAnsiTheme="majorHAnsi" w:cstheme="majorHAnsi"/>
        </w:rPr>
      </w:pPr>
    </w:p>
    <w:tbl>
      <w:tblPr>
        <w:tblStyle w:val="Grilledutableau"/>
        <w:tblW w:w="0" w:type="auto"/>
        <w:tblLook w:val="04A0" w:firstRow="1" w:lastRow="0" w:firstColumn="1" w:lastColumn="0" w:noHBand="0" w:noVBand="1"/>
      </w:tblPr>
      <w:tblGrid>
        <w:gridCol w:w="2504"/>
        <w:gridCol w:w="4012"/>
        <w:gridCol w:w="2544"/>
      </w:tblGrid>
      <w:tr w:rsidR="000C66D3" w:rsidRPr="000C4896" w14:paraId="3ADC025D" w14:textId="77777777" w:rsidTr="00CC414F">
        <w:tc>
          <w:tcPr>
            <w:tcW w:w="2504" w:type="dxa"/>
            <w:shd w:val="clear" w:color="auto" w:fill="0032C8" w:themeFill="accent1"/>
          </w:tcPr>
          <w:p w14:paraId="7B6C59CC" w14:textId="6A1D59E1" w:rsidR="000C66D3" w:rsidRPr="000C4896" w:rsidRDefault="000C66D3" w:rsidP="000C4896">
            <w:pPr>
              <w:jc w:val="both"/>
              <w:rPr>
                <w:rFonts w:asciiTheme="majorHAnsi" w:eastAsia="Calibri" w:hAnsiTheme="majorHAnsi" w:cstheme="majorHAnsi"/>
              </w:rPr>
            </w:pPr>
            <w:r>
              <w:rPr>
                <w:rFonts w:asciiTheme="majorHAnsi" w:eastAsia="Calibri" w:hAnsiTheme="majorHAnsi" w:cstheme="majorHAnsi"/>
              </w:rPr>
              <w:t>Phase</w:t>
            </w:r>
          </w:p>
        </w:tc>
        <w:tc>
          <w:tcPr>
            <w:tcW w:w="4012" w:type="dxa"/>
            <w:shd w:val="clear" w:color="auto" w:fill="0032C8" w:themeFill="accent1"/>
          </w:tcPr>
          <w:p w14:paraId="31EC2157" w14:textId="0323795E" w:rsidR="000C66D3" w:rsidRPr="000C4896" w:rsidRDefault="000C66D3" w:rsidP="000C4896">
            <w:pPr>
              <w:jc w:val="both"/>
              <w:rPr>
                <w:rFonts w:asciiTheme="majorHAnsi" w:eastAsia="Calibri" w:hAnsiTheme="majorHAnsi" w:cstheme="majorHAnsi"/>
              </w:rPr>
            </w:pPr>
            <w:r>
              <w:rPr>
                <w:rFonts w:asciiTheme="majorHAnsi" w:eastAsia="Calibri" w:hAnsiTheme="majorHAnsi" w:cstheme="majorHAnsi"/>
              </w:rPr>
              <w:t>Prestation</w:t>
            </w:r>
          </w:p>
        </w:tc>
        <w:tc>
          <w:tcPr>
            <w:tcW w:w="2544" w:type="dxa"/>
            <w:shd w:val="clear" w:color="auto" w:fill="0032C8" w:themeFill="accent1"/>
          </w:tcPr>
          <w:p w14:paraId="06BDCFDD" w14:textId="205682FF" w:rsidR="000C66D3" w:rsidRPr="000C4896" w:rsidRDefault="000C66D3" w:rsidP="000C4896">
            <w:pPr>
              <w:jc w:val="both"/>
              <w:rPr>
                <w:rFonts w:asciiTheme="majorHAnsi" w:eastAsia="Calibri" w:hAnsiTheme="majorHAnsi" w:cstheme="majorHAnsi"/>
              </w:rPr>
            </w:pPr>
            <w:r w:rsidRPr="000C4896">
              <w:rPr>
                <w:rFonts w:asciiTheme="majorHAnsi" w:eastAsia="Calibri" w:hAnsiTheme="majorHAnsi" w:cstheme="majorHAnsi"/>
              </w:rPr>
              <w:t>Montant en € HT (si autre devise, préciser)</w:t>
            </w:r>
          </w:p>
        </w:tc>
      </w:tr>
      <w:tr w:rsidR="000C66D3" w:rsidRPr="000C4896" w14:paraId="0760A4ED" w14:textId="77777777" w:rsidTr="00CC414F">
        <w:trPr>
          <w:trHeight w:val="1095"/>
        </w:trPr>
        <w:tc>
          <w:tcPr>
            <w:tcW w:w="2504" w:type="dxa"/>
          </w:tcPr>
          <w:p w14:paraId="255382A7" w14:textId="6C56623A"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Phase 1 : Cadrage &amp; Analyse documentaire</w:t>
            </w:r>
          </w:p>
        </w:tc>
        <w:tc>
          <w:tcPr>
            <w:tcW w:w="4012" w:type="dxa"/>
          </w:tcPr>
          <w:p w14:paraId="715C02B0" w14:textId="38978EC8"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Revue des pièces existantes (DUERP, volet sécurité du PAPRIPACT, registres de sécurité, rapports de contrôles techniques réglementaires)</w:t>
            </w:r>
          </w:p>
        </w:tc>
        <w:tc>
          <w:tcPr>
            <w:tcW w:w="2544" w:type="dxa"/>
          </w:tcPr>
          <w:p w14:paraId="0FC8047B" w14:textId="4AC7E2FE" w:rsidR="000C66D3" w:rsidRPr="000C4896" w:rsidRDefault="000C66D3" w:rsidP="000C4896">
            <w:pPr>
              <w:jc w:val="both"/>
              <w:rPr>
                <w:rFonts w:asciiTheme="majorHAnsi" w:eastAsia="Calibri" w:hAnsiTheme="majorHAnsi" w:cstheme="majorHAnsi"/>
              </w:rPr>
            </w:pPr>
          </w:p>
        </w:tc>
      </w:tr>
      <w:tr w:rsidR="000C66D3" w:rsidRPr="000C4896" w14:paraId="77AA7FD8" w14:textId="77777777" w:rsidTr="00CC414F">
        <w:trPr>
          <w:trHeight w:val="1095"/>
        </w:trPr>
        <w:tc>
          <w:tcPr>
            <w:tcW w:w="2504" w:type="dxa"/>
          </w:tcPr>
          <w:p w14:paraId="2982F467" w14:textId="162FC433"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Phase 2 : Audit Terrain</w:t>
            </w:r>
          </w:p>
        </w:tc>
        <w:tc>
          <w:tcPr>
            <w:tcW w:w="4012" w:type="dxa"/>
          </w:tcPr>
          <w:p w14:paraId="398654CC" w14:textId="3708CF2A"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Visites techniques des locaux et entretiens ciblés (direction locale, référent sécurité, membres du CSE sur les sujets sécurité).</w:t>
            </w:r>
          </w:p>
        </w:tc>
        <w:tc>
          <w:tcPr>
            <w:tcW w:w="2544" w:type="dxa"/>
          </w:tcPr>
          <w:p w14:paraId="1FE6E34B" w14:textId="71E000A9" w:rsidR="000C66D3" w:rsidRPr="000C4896" w:rsidRDefault="000C66D3" w:rsidP="000C4896">
            <w:pPr>
              <w:jc w:val="both"/>
              <w:rPr>
                <w:rFonts w:asciiTheme="majorHAnsi" w:eastAsia="Calibri" w:hAnsiTheme="majorHAnsi" w:cstheme="majorHAnsi"/>
              </w:rPr>
            </w:pPr>
          </w:p>
        </w:tc>
      </w:tr>
      <w:tr w:rsidR="000C66D3" w:rsidRPr="000C4896" w14:paraId="53A7FF26" w14:textId="77777777" w:rsidTr="00CC414F">
        <w:trPr>
          <w:trHeight w:val="1095"/>
        </w:trPr>
        <w:tc>
          <w:tcPr>
            <w:tcW w:w="2504" w:type="dxa"/>
          </w:tcPr>
          <w:p w14:paraId="1D01AB82" w14:textId="2EB278EC"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Phase 3 : Plan de mise à niveau</w:t>
            </w:r>
          </w:p>
        </w:tc>
        <w:tc>
          <w:tcPr>
            <w:tcW w:w="4012" w:type="dxa"/>
          </w:tcPr>
          <w:p w14:paraId="6C94A31F" w14:textId="52541A33" w:rsidR="000C66D3" w:rsidRPr="000C4896" w:rsidRDefault="000C66D3" w:rsidP="000C4896">
            <w:pPr>
              <w:jc w:val="both"/>
              <w:rPr>
                <w:rFonts w:asciiTheme="majorHAnsi" w:eastAsia="Calibri" w:hAnsiTheme="majorHAnsi" w:cstheme="majorHAnsi"/>
              </w:rPr>
            </w:pPr>
            <w:r w:rsidRPr="000C66D3">
              <w:rPr>
                <w:rFonts w:asciiTheme="majorHAnsi" w:eastAsia="Calibri" w:hAnsiTheme="majorHAnsi" w:cstheme="majorHAnsi"/>
              </w:rPr>
              <w:t xml:space="preserve">Restitution et </w:t>
            </w:r>
            <w:proofErr w:type="spellStart"/>
            <w:r w:rsidRPr="000C66D3">
              <w:rPr>
                <w:rFonts w:asciiTheme="majorHAnsi" w:eastAsia="Calibri" w:hAnsiTheme="majorHAnsi" w:cstheme="majorHAnsi"/>
              </w:rPr>
              <w:t>co</w:t>
            </w:r>
            <w:proofErr w:type="spellEnd"/>
            <w:r w:rsidRPr="000C66D3">
              <w:rPr>
                <w:rFonts w:asciiTheme="majorHAnsi" w:eastAsia="Calibri" w:hAnsiTheme="majorHAnsi" w:cstheme="majorHAnsi"/>
              </w:rPr>
              <w:t>-construction de la feuille de route pour la cellule HSE globale.</w:t>
            </w:r>
          </w:p>
        </w:tc>
        <w:tc>
          <w:tcPr>
            <w:tcW w:w="2544" w:type="dxa"/>
          </w:tcPr>
          <w:p w14:paraId="641D508C" w14:textId="716FE442" w:rsidR="000C66D3" w:rsidRPr="000C4896" w:rsidRDefault="000C66D3" w:rsidP="000C4896">
            <w:pPr>
              <w:jc w:val="both"/>
              <w:rPr>
                <w:rFonts w:asciiTheme="majorHAnsi" w:eastAsia="Calibri" w:hAnsiTheme="majorHAnsi" w:cstheme="majorHAnsi"/>
              </w:rPr>
            </w:pPr>
          </w:p>
        </w:tc>
      </w:tr>
      <w:tr w:rsidR="000C66D3" w:rsidRPr="000C4896" w14:paraId="31F7387A" w14:textId="77777777" w:rsidTr="00CC414F">
        <w:trPr>
          <w:trHeight w:val="1095"/>
        </w:trPr>
        <w:tc>
          <w:tcPr>
            <w:tcW w:w="6516" w:type="dxa"/>
            <w:gridSpan w:val="2"/>
            <w:shd w:val="clear" w:color="auto" w:fill="C1D0FF" w:themeFill="accent1" w:themeFillTint="33"/>
          </w:tcPr>
          <w:p w14:paraId="3C66A50E" w14:textId="77777777" w:rsidR="000C66D3" w:rsidRDefault="000C66D3" w:rsidP="000C66D3">
            <w:pPr>
              <w:jc w:val="center"/>
              <w:rPr>
                <w:rFonts w:asciiTheme="majorHAnsi" w:eastAsia="Calibri" w:hAnsiTheme="majorHAnsi" w:cstheme="majorHAnsi"/>
              </w:rPr>
            </w:pPr>
          </w:p>
          <w:p w14:paraId="27A0A388" w14:textId="354F4068" w:rsidR="000C66D3" w:rsidRPr="000C4896" w:rsidRDefault="000C66D3" w:rsidP="000C66D3">
            <w:pPr>
              <w:jc w:val="center"/>
              <w:rPr>
                <w:rFonts w:asciiTheme="majorHAnsi" w:eastAsia="Calibri" w:hAnsiTheme="majorHAnsi" w:cstheme="majorHAnsi"/>
              </w:rPr>
            </w:pPr>
            <w:r>
              <w:rPr>
                <w:rFonts w:asciiTheme="majorHAnsi" w:eastAsia="Calibri" w:hAnsiTheme="majorHAnsi" w:cstheme="majorHAnsi"/>
              </w:rPr>
              <w:t>Montant total de la prestation</w:t>
            </w:r>
          </w:p>
        </w:tc>
        <w:tc>
          <w:tcPr>
            <w:tcW w:w="2544" w:type="dxa"/>
            <w:shd w:val="clear" w:color="auto" w:fill="C1D0FF" w:themeFill="accent1" w:themeFillTint="33"/>
          </w:tcPr>
          <w:p w14:paraId="5518C2D5" w14:textId="1D42D2E0" w:rsidR="000C66D3" w:rsidRPr="000C4896" w:rsidRDefault="000C66D3" w:rsidP="000C4896">
            <w:pPr>
              <w:jc w:val="both"/>
              <w:rPr>
                <w:rFonts w:asciiTheme="majorHAnsi" w:eastAsia="Calibri" w:hAnsiTheme="majorHAnsi" w:cstheme="majorHAnsi"/>
              </w:rPr>
            </w:pPr>
          </w:p>
        </w:tc>
      </w:tr>
    </w:tbl>
    <w:p w14:paraId="0151DB89" w14:textId="77777777" w:rsidR="00DF7E52" w:rsidRPr="0034784E" w:rsidRDefault="00DF7E52" w:rsidP="00DF7E52">
      <w:pPr>
        <w:jc w:val="both"/>
        <w:rPr>
          <w:rFonts w:asciiTheme="majorHAnsi" w:eastAsia="Calibri" w:hAnsiTheme="majorHAnsi" w:cstheme="majorHAnsi"/>
          <w:i/>
          <w:color w:val="FF0000"/>
        </w:rPr>
      </w:pPr>
      <w:r w:rsidRPr="0034784E">
        <w:rPr>
          <w:rFonts w:asciiTheme="majorHAnsi" w:eastAsia="Calibri" w:hAnsiTheme="majorHAnsi" w:cstheme="majorHAnsi"/>
          <w:i/>
          <w:color w:val="FF0000"/>
        </w:rPr>
        <w:t>Le prix du marché prend en compte l’ensemble de</w:t>
      </w:r>
      <w:r>
        <w:rPr>
          <w:rFonts w:asciiTheme="majorHAnsi" w:eastAsia="Calibri" w:hAnsiTheme="majorHAnsi" w:cstheme="majorHAnsi"/>
          <w:i/>
          <w:color w:val="FF0000"/>
        </w:rPr>
        <w:t>s besoins pour la réalisation de</w:t>
      </w:r>
      <w:r w:rsidRPr="0034784E">
        <w:rPr>
          <w:rFonts w:asciiTheme="majorHAnsi" w:eastAsia="Calibri" w:hAnsiTheme="majorHAnsi" w:cstheme="majorHAnsi"/>
          <w:i/>
          <w:color w:val="FF0000"/>
        </w:rPr>
        <w:t xml:space="preserve"> la prestation (frais de transport, </w:t>
      </w:r>
      <w:proofErr w:type="spellStart"/>
      <w:r w:rsidRPr="0034784E">
        <w:rPr>
          <w:rFonts w:asciiTheme="majorHAnsi" w:eastAsia="Calibri" w:hAnsiTheme="majorHAnsi" w:cstheme="majorHAnsi"/>
          <w:i/>
          <w:color w:val="FF0000"/>
        </w:rPr>
        <w:t>etc</w:t>
      </w:r>
      <w:proofErr w:type="spellEnd"/>
      <w:r w:rsidRPr="0034784E">
        <w:rPr>
          <w:rFonts w:asciiTheme="majorHAnsi" w:eastAsia="Calibri" w:hAnsiTheme="majorHAnsi" w:cstheme="majorHAnsi"/>
          <w:i/>
          <w:color w:val="FF0000"/>
        </w:rPr>
        <w:t>).</w:t>
      </w:r>
    </w:p>
    <w:p w14:paraId="536C6B01" w14:textId="3C5FC5E6" w:rsidR="00DF7E52" w:rsidRDefault="00DF7E52" w:rsidP="0087647A">
      <w:pPr>
        <w:jc w:val="both"/>
        <w:rPr>
          <w:rFonts w:asciiTheme="majorHAnsi" w:eastAsia="Calibri" w:hAnsiTheme="majorHAnsi" w:cstheme="majorHAnsi"/>
        </w:rPr>
      </w:pPr>
    </w:p>
    <w:p w14:paraId="0B9DE6E1" w14:textId="32627B7F" w:rsidR="001234FE" w:rsidRPr="00172AC5" w:rsidRDefault="001234FE" w:rsidP="001234FE">
      <w:pPr>
        <w:jc w:val="both"/>
        <w:rPr>
          <w:rFonts w:asciiTheme="majorHAnsi" w:eastAsia="Calibri" w:hAnsiTheme="majorHAnsi" w:cstheme="majorHAnsi"/>
          <w:b/>
        </w:rPr>
      </w:pPr>
      <w:r w:rsidRPr="00172AC5">
        <w:rPr>
          <w:rFonts w:asciiTheme="majorHAnsi" w:eastAsia="Calibri" w:hAnsiTheme="majorHAnsi" w:cstheme="majorHAnsi"/>
          <w:b/>
        </w:rPr>
        <w:t>Le</w:t>
      </w:r>
      <w:r>
        <w:rPr>
          <w:rFonts w:asciiTheme="majorHAnsi" w:eastAsia="Calibri" w:hAnsiTheme="majorHAnsi" w:cstheme="majorHAnsi"/>
          <w:b/>
        </w:rPr>
        <w:t>s</w:t>
      </w:r>
      <w:r w:rsidRPr="00172AC5">
        <w:rPr>
          <w:rFonts w:asciiTheme="majorHAnsi" w:eastAsia="Calibri" w:hAnsiTheme="majorHAnsi" w:cstheme="majorHAnsi"/>
          <w:b/>
        </w:rPr>
        <w:t xml:space="preserve"> détail</w:t>
      </w:r>
      <w:r>
        <w:rPr>
          <w:rFonts w:asciiTheme="majorHAnsi" w:eastAsia="Calibri" w:hAnsiTheme="majorHAnsi" w:cstheme="majorHAnsi"/>
          <w:b/>
        </w:rPr>
        <w:t>s d</w:t>
      </w:r>
      <w:r w:rsidR="005D5E4E">
        <w:rPr>
          <w:rFonts w:asciiTheme="majorHAnsi" w:eastAsia="Calibri" w:hAnsiTheme="majorHAnsi" w:cstheme="majorHAnsi"/>
          <w:b/>
        </w:rPr>
        <w:t>e la prestation</w:t>
      </w:r>
      <w:bookmarkStart w:id="0" w:name="_GoBack"/>
      <w:bookmarkEnd w:id="0"/>
      <w:r>
        <w:rPr>
          <w:rFonts w:asciiTheme="majorHAnsi" w:eastAsia="Calibri" w:hAnsiTheme="majorHAnsi" w:cstheme="majorHAnsi"/>
          <w:b/>
        </w:rPr>
        <w:t xml:space="preserve"> sont </w:t>
      </w:r>
      <w:r w:rsidRPr="00172AC5">
        <w:rPr>
          <w:rFonts w:asciiTheme="majorHAnsi" w:eastAsia="Calibri" w:hAnsiTheme="majorHAnsi" w:cstheme="majorHAnsi"/>
          <w:b/>
        </w:rPr>
        <w:t>précisé</w:t>
      </w:r>
      <w:r>
        <w:rPr>
          <w:rFonts w:asciiTheme="majorHAnsi" w:eastAsia="Calibri" w:hAnsiTheme="majorHAnsi" w:cstheme="majorHAnsi"/>
          <w:b/>
        </w:rPr>
        <w:t>s</w:t>
      </w:r>
      <w:r w:rsidRPr="00172AC5">
        <w:rPr>
          <w:rFonts w:asciiTheme="majorHAnsi" w:eastAsia="Calibri" w:hAnsiTheme="majorHAnsi" w:cstheme="majorHAnsi"/>
          <w:b/>
        </w:rPr>
        <w:t xml:space="preserve"> dans </w:t>
      </w:r>
      <w:r>
        <w:rPr>
          <w:rFonts w:asciiTheme="majorHAnsi" w:eastAsia="Calibri" w:hAnsiTheme="majorHAnsi" w:cstheme="majorHAnsi"/>
          <w:b/>
        </w:rPr>
        <w:t>le CCTP annexé au marché.</w:t>
      </w:r>
    </w:p>
    <w:p w14:paraId="408A103E" w14:textId="77777777" w:rsidR="001234FE" w:rsidRDefault="001234FE" w:rsidP="0087647A">
      <w:pPr>
        <w:jc w:val="both"/>
        <w:rPr>
          <w:rFonts w:asciiTheme="majorHAnsi" w:eastAsia="Calibri" w:hAnsiTheme="majorHAnsi" w:cstheme="majorHAnsi"/>
        </w:rPr>
      </w:pPr>
    </w:p>
    <w:p w14:paraId="42680749" w14:textId="77777777" w:rsidR="00DF7E52" w:rsidRPr="000C4896" w:rsidRDefault="00DF7E52" w:rsidP="00DF7E52">
      <w:pPr>
        <w:jc w:val="both"/>
        <w:rPr>
          <w:rFonts w:asciiTheme="majorHAnsi" w:eastAsia="Calibri" w:hAnsiTheme="majorHAnsi" w:cstheme="majorHAnsi"/>
        </w:rPr>
      </w:pPr>
      <w:r w:rsidRPr="000C4896">
        <w:rPr>
          <w:rFonts w:asciiTheme="majorHAnsi" w:eastAsia="Calibri" w:hAnsiTheme="majorHAnsi" w:cstheme="majorHAnsi"/>
        </w:rPr>
        <w:t>L’offre de prix est détaillée dans l</w:t>
      </w:r>
      <w:r>
        <w:rPr>
          <w:rFonts w:asciiTheme="majorHAnsi" w:eastAsia="Calibri" w:hAnsiTheme="majorHAnsi" w:cstheme="majorHAnsi"/>
        </w:rPr>
        <w:t>e devis</w:t>
      </w:r>
      <w:r w:rsidRPr="000C4896">
        <w:rPr>
          <w:rFonts w:asciiTheme="majorHAnsi" w:eastAsia="Calibri" w:hAnsiTheme="majorHAnsi" w:cstheme="majorHAnsi"/>
        </w:rPr>
        <w:t xml:space="preserve"> joint au présent marché.</w:t>
      </w:r>
    </w:p>
    <w:p w14:paraId="2BEC4301" w14:textId="77777777" w:rsidR="00DF7E52" w:rsidRPr="000C4896" w:rsidRDefault="00DF7E52" w:rsidP="00DF7E52">
      <w:pPr>
        <w:jc w:val="both"/>
        <w:rPr>
          <w:rFonts w:asciiTheme="majorHAnsi" w:eastAsia="Calibri" w:hAnsiTheme="majorHAnsi" w:cstheme="majorHAnsi"/>
        </w:rPr>
      </w:pPr>
      <w:r w:rsidRPr="000C4896">
        <w:rPr>
          <w:rFonts w:asciiTheme="majorHAnsi" w:eastAsia="Calibri" w:hAnsiTheme="majorHAnsi" w:cstheme="majorHAnsi"/>
        </w:rPr>
        <w:lastRenderedPageBreak/>
        <w:t>(Décomposition de prix à remettre par le soumissionnaire).</w:t>
      </w:r>
    </w:p>
    <w:p w14:paraId="33A54AF0" w14:textId="77777777" w:rsidR="000C4896" w:rsidRPr="00BF7CA2" w:rsidRDefault="000C4896" w:rsidP="0087647A">
      <w:pPr>
        <w:jc w:val="both"/>
        <w:rPr>
          <w:rFonts w:asciiTheme="majorHAnsi" w:eastAsia="Calibri" w:hAnsiTheme="majorHAnsi" w:cstheme="majorHAnsi"/>
        </w:rPr>
      </w:pPr>
    </w:p>
    <w:p w14:paraId="4CC23C06" w14:textId="5AFEE037" w:rsidR="00976622" w:rsidRPr="00BF7CA2" w:rsidRDefault="00976622" w:rsidP="0087647A">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87647A">
      <w:pPr>
        <w:jc w:val="both"/>
      </w:pPr>
    </w:p>
    <w:p w14:paraId="2E0E090A" w14:textId="1C3C33E2" w:rsidR="000C4896" w:rsidRPr="00D67D91" w:rsidRDefault="000C4896" w:rsidP="0087647A">
      <w:pPr>
        <w:pStyle w:val="Titre1"/>
        <w:keepLines w:val="0"/>
        <w:widowControl w:val="0"/>
        <w:numPr>
          <w:ilvl w:val="0"/>
          <w:numId w:val="4"/>
        </w:numPr>
        <w:autoSpaceDE w:val="0"/>
        <w:autoSpaceDN w:val="0"/>
        <w:adjustRightInd w:val="0"/>
        <w:spacing w:before="600" w:line="259" w:lineRule="auto"/>
        <w:jc w:val="both"/>
      </w:pPr>
      <w:bookmarkStart w:id="1" w:name="_Toc532545579"/>
      <w:r w:rsidRPr="00D67D91">
        <w:t>CARACT</w:t>
      </w:r>
      <w:r>
        <w:t>E</w:t>
      </w:r>
      <w:r w:rsidRPr="00D67D91">
        <w:t>RISTIQUES DES PRIX</w:t>
      </w:r>
      <w:bookmarkEnd w:id="1"/>
    </w:p>
    <w:p w14:paraId="385EB2C9" w14:textId="41EC2708" w:rsidR="00976622" w:rsidRPr="00CC414F" w:rsidRDefault="000C4896" w:rsidP="0087647A">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définitifs et comprennent toutes les charges fiscales et autres. </w:t>
      </w:r>
    </w:p>
    <w:p w14:paraId="4CAD2315" w14:textId="20FC7EAA" w:rsidR="00976622" w:rsidRDefault="00976622" w:rsidP="0087647A">
      <w:pPr>
        <w:pStyle w:val="Titre1"/>
        <w:keepLines w:val="0"/>
        <w:widowControl w:val="0"/>
        <w:numPr>
          <w:ilvl w:val="0"/>
          <w:numId w:val="4"/>
        </w:numPr>
        <w:spacing w:before="600" w:line="259" w:lineRule="auto"/>
        <w:jc w:val="both"/>
        <w:rPr>
          <w:rFonts w:cstheme="majorHAnsi"/>
        </w:rPr>
      </w:pPr>
      <w:r w:rsidRPr="00976622">
        <w:rPr>
          <w:rFonts w:cstheme="majorHAnsi"/>
        </w:rPr>
        <w:t>DELAI – DUREE DU MARCHE</w:t>
      </w:r>
    </w:p>
    <w:p w14:paraId="6BA95677" w14:textId="70D5CF9E" w:rsidR="000C66D3" w:rsidRDefault="000C66D3" w:rsidP="000C66D3">
      <w:r>
        <w:t>Début du marché : Date de notification</w:t>
      </w:r>
    </w:p>
    <w:p w14:paraId="33224E9F" w14:textId="10382DA1" w:rsidR="000C66D3" w:rsidRPr="000C66D3" w:rsidRDefault="000C66D3" w:rsidP="000C66D3">
      <w:r>
        <w:t>Fin du marché : 3</w:t>
      </w:r>
      <w:r w:rsidR="00590286">
        <w:t>0</w:t>
      </w:r>
      <w:r>
        <w:t>/0</w:t>
      </w:r>
      <w:r w:rsidR="00590286">
        <w:t>6</w:t>
      </w:r>
      <w:r>
        <w:t>/2027</w:t>
      </w:r>
    </w:p>
    <w:p w14:paraId="73D685E5" w14:textId="549FC1CC"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67414713" w14:textId="348465E1" w:rsidR="006704BF" w:rsidRDefault="006704BF" w:rsidP="0087647A">
      <w:pPr>
        <w:jc w:val="both"/>
      </w:pPr>
      <w:r>
        <w:t>Les factures sont réglées à 30 jours à compter de la date de réception de la facture par virement au numéro de compte du Titulaire.</w:t>
      </w:r>
    </w:p>
    <w:p w14:paraId="2BDB57FB" w14:textId="50E3F202"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639DCD93" w:rsidR="006704BF" w:rsidRDefault="006704BF" w:rsidP="0087647A">
      <w:pPr>
        <w:jc w:val="both"/>
      </w:pPr>
      <w:r>
        <w:t>Le règlement du titulaire interviendra en une seule fois à la réception des prestations. Le règlement sera diminué, le cas échéant, des pénalités prévues à l’article 14 du CCAG/</w:t>
      </w:r>
      <w:r w:rsidR="00DF7E52">
        <w:t>PI</w:t>
      </w:r>
      <w:r>
        <w:t>.</w:t>
      </w:r>
    </w:p>
    <w:p w14:paraId="3EFE3EB1" w14:textId="77777777" w:rsidR="006704BF" w:rsidRDefault="006704BF" w:rsidP="0087647A">
      <w:pPr>
        <w:jc w:val="both"/>
      </w:pPr>
    </w:p>
    <w:p w14:paraId="3AB7E3F8" w14:textId="04F4E068" w:rsidR="006704BF" w:rsidRDefault="006704BF" w:rsidP="0087647A">
      <w:pPr>
        <w:jc w:val="both"/>
      </w:pPr>
      <w:r>
        <w:t>Les factures seront établies en un exemplaire portant, outre les mentions légales, les indications suivantes :</w:t>
      </w:r>
    </w:p>
    <w:p w14:paraId="4151A5CF" w14:textId="7452E098" w:rsidR="006704BF" w:rsidRDefault="006704BF" w:rsidP="0087647A">
      <w:pPr>
        <w:jc w:val="both"/>
      </w:pPr>
    </w:p>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87647A">
            <w:pPr>
              <w:spacing w:before="120" w:after="120"/>
              <w:jc w:val="both"/>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lastRenderedPageBreak/>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87647A">
      <w:pPr>
        <w:jc w:val="both"/>
      </w:pPr>
    </w:p>
    <w:p w14:paraId="3BB16880" w14:textId="77777777" w:rsidR="006704BF" w:rsidRDefault="006704BF" w:rsidP="0087647A">
      <w:pPr>
        <w:jc w:val="both"/>
      </w:pPr>
    </w:p>
    <w:p w14:paraId="13ACDF3F" w14:textId="5F73CDC1" w:rsidR="006704BF" w:rsidRDefault="006704BF" w:rsidP="0087647A">
      <w:pPr>
        <w:jc w:val="both"/>
      </w:pPr>
      <w:r>
        <w:t>Les factures non conformes seront rejetées et le délai global de paiement mentionné à l’article 7 est suspendu.</w:t>
      </w:r>
    </w:p>
    <w:p w14:paraId="69FD282F" w14:textId="77777777" w:rsidR="006704BF" w:rsidRDefault="006704BF" w:rsidP="0087647A">
      <w:pPr>
        <w:jc w:val="both"/>
      </w:pPr>
    </w:p>
    <w:p w14:paraId="2FFB8B09" w14:textId="0DA18C83" w:rsidR="006704BF" w:rsidRDefault="006704BF" w:rsidP="0087647A">
      <w:pPr>
        <w:jc w:val="both"/>
      </w:pPr>
      <w:r>
        <w:t xml:space="preserve">Les factures seront adressées en un seul original à https://chorus-pro.gouv.fr et à </w:t>
      </w:r>
      <w:hyperlink r:id="rId11"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87647A">
      <w:pPr>
        <w:jc w:val="both"/>
      </w:pPr>
    </w:p>
    <w:p w14:paraId="20CE1AA6" w14:textId="5A9B42F3" w:rsidR="006704BF" w:rsidRDefault="006704BF" w:rsidP="0087647A">
      <w:pPr>
        <w:jc w:val="both"/>
      </w:pPr>
      <w:r>
        <w:t>NOM : INST FR RECHERCHE POUR LEXPLOIT MER</w:t>
      </w:r>
    </w:p>
    <w:p w14:paraId="1DE11DAF" w14:textId="11644025" w:rsidR="006704BF" w:rsidRDefault="006704BF" w:rsidP="0087647A">
      <w:pPr>
        <w:jc w:val="both"/>
      </w:pPr>
      <w:r>
        <w:t>SIRET : 330 715 368 00032</w:t>
      </w:r>
    </w:p>
    <w:p w14:paraId="603C9212" w14:textId="77777777" w:rsidR="006704BF" w:rsidRDefault="006704BF" w:rsidP="0087647A">
      <w:pPr>
        <w:jc w:val="both"/>
      </w:pPr>
      <w:r>
        <w:t>Code de service : METROPOLE_DOM</w:t>
      </w:r>
    </w:p>
    <w:p w14:paraId="5914007F" w14:textId="0EBCB208" w:rsidR="006704BF" w:rsidRDefault="006704BF" w:rsidP="0087647A">
      <w:pPr>
        <w:jc w:val="both"/>
      </w:pPr>
      <w:r>
        <w:t>N° Engagement : n° SAP</w:t>
      </w:r>
    </w:p>
    <w:p w14:paraId="68E92292" w14:textId="52E03AA4" w:rsidR="006704BF" w:rsidRDefault="006704BF" w:rsidP="0087647A">
      <w:pPr>
        <w:jc w:val="both"/>
      </w:pPr>
    </w:p>
    <w:p w14:paraId="7F368C3A" w14:textId="20FE76B8" w:rsidR="006704BF" w:rsidRDefault="006704BF" w:rsidP="0087647A">
      <w:pPr>
        <w:jc w:val="both"/>
      </w:pPr>
    </w:p>
    <w:p w14:paraId="2518E71D" w14:textId="564537DD"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LIEUX D’EXECUTION</w:t>
      </w:r>
    </w:p>
    <w:p w14:paraId="5126680E" w14:textId="475BD306" w:rsidR="00F90DD2" w:rsidRDefault="00590286" w:rsidP="0087647A">
      <w:pPr>
        <w:jc w:val="both"/>
      </w:pPr>
      <w:r>
        <w:t xml:space="preserve">L’exécution du marché sera principalement réalisée en </w:t>
      </w:r>
      <w:proofErr w:type="spellStart"/>
      <w:r>
        <w:t>distanciel</w:t>
      </w:r>
      <w:proofErr w:type="spellEnd"/>
      <w:r>
        <w:t xml:space="preserve">. </w:t>
      </w:r>
      <w:r w:rsidR="000C66D3">
        <w:t xml:space="preserve">En cas </w:t>
      </w:r>
      <w:r>
        <w:t>besoin</w:t>
      </w:r>
      <w:r w:rsidR="000C66D3">
        <w:t xml:space="preserve">, le lieu est le suivant : </w:t>
      </w:r>
    </w:p>
    <w:p w14:paraId="753298FC" w14:textId="3123FC5A" w:rsidR="000C66D3" w:rsidRDefault="000C66D3" w:rsidP="0087647A">
      <w:pPr>
        <w:jc w:val="both"/>
      </w:pPr>
    </w:p>
    <w:p w14:paraId="4C94C576" w14:textId="478E17BD" w:rsidR="000C66D3" w:rsidRDefault="000C66D3" w:rsidP="0087647A">
      <w:pPr>
        <w:jc w:val="both"/>
      </w:pPr>
      <w:r w:rsidRPr="000C66D3">
        <w:t>IFREMER - Institut Français de Recherche pour l'Exploitation de la Mer</w:t>
      </w:r>
    </w:p>
    <w:p w14:paraId="533457BE" w14:textId="77777777" w:rsidR="000C66D3" w:rsidRDefault="000C66D3" w:rsidP="0087647A">
      <w:pPr>
        <w:jc w:val="both"/>
      </w:pPr>
      <w:r>
        <w:t>1625 Rte de Sainte-Anne</w:t>
      </w:r>
    </w:p>
    <w:p w14:paraId="45667832" w14:textId="00B8E824" w:rsidR="000C66D3" w:rsidRDefault="000C66D3" w:rsidP="0087647A">
      <w:pPr>
        <w:jc w:val="both"/>
      </w:pPr>
      <w:r w:rsidRPr="000C66D3">
        <w:t>29280 Plouzané</w:t>
      </w:r>
    </w:p>
    <w:p w14:paraId="51742807" w14:textId="12CC4764" w:rsidR="00F90DD2" w:rsidRPr="00F90DD2" w:rsidRDefault="00F90DD2" w:rsidP="0087647A">
      <w:pPr>
        <w:pStyle w:val="Titre1"/>
        <w:keepLines w:val="0"/>
        <w:widowControl w:val="0"/>
        <w:numPr>
          <w:ilvl w:val="0"/>
          <w:numId w:val="4"/>
        </w:numPr>
        <w:spacing w:before="600" w:line="259" w:lineRule="auto"/>
        <w:jc w:val="both"/>
        <w:rPr>
          <w:rFonts w:cstheme="majorHAnsi"/>
        </w:rPr>
      </w:pPr>
      <w:r w:rsidRPr="00F90DD2">
        <w:rPr>
          <w:rFonts w:cstheme="majorHAnsi"/>
        </w:rPr>
        <w:t>ENVIRONNEMENT</w:t>
      </w:r>
    </w:p>
    <w:p w14:paraId="1C514305" w14:textId="6C7D836A" w:rsidR="00DF7E52" w:rsidRDefault="00DF7E52" w:rsidP="00DF7E52">
      <w:pPr>
        <w:jc w:val="both"/>
      </w:pPr>
      <w:r>
        <w:t>Le titulaire veille à faire un usage raisonnable des courriels en veillant à limiter la liste de destinataires et les pièces attachées à ce qui est nécessaire.</w:t>
      </w:r>
    </w:p>
    <w:p w14:paraId="7484D42E" w14:textId="77777777" w:rsidR="00DF7E52" w:rsidRDefault="00DF7E52" w:rsidP="00DF7E52">
      <w:pPr>
        <w:jc w:val="both"/>
      </w:pPr>
    </w:p>
    <w:p w14:paraId="26CCDFD9" w14:textId="77777777" w:rsidR="00DF7E52" w:rsidRDefault="00DF7E52" w:rsidP="00DF7E52">
      <w:pPr>
        <w:jc w:val="both"/>
      </w:pPr>
      <w:r>
        <w:lastRenderedPageBreak/>
        <w:t>Il favorise l’envoi de fichiers lourds par liens ou par l’accès à un espace documentaire en ligne. A l’occasion de réunions, il procède à l’impression de documents en version papier à la demande de l’Ifremer uniquement.</w:t>
      </w:r>
    </w:p>
    <w:p w14:paraId="1CB45A7B" w14:textId="77777777" w:rsidR="00DF7E52" w:rsidRDefault="00DF7E52" w:rsidP="00DF7E52">
      <w:pPr>
        <w:jc w:val="both"/>
      </w:pPr>
    </w:p>
    <w:p w14:paraId="4DFFE192" w14:textId="77777777" w:rsidR="00DF7E52" w:rsidRDefault="00DF7E52" w:rsidP="00DF7E52">
      <w:pPr>
        <w:jc w:val="both"/>
      </w:pPr>
      <w:r>
        <w:t>Pour ses déplacements nécessaires à l’exécution du marché, le titulaire sont tenus de favoriser les déplacements en train plutôt qu’en voiture ou en avion lorsque cela est possible</w:t>
      </w:r>
    </w:p>
    <w:p w14:paraId="674D520A" w14:textId="77777777" w:rsidR="00DF7E52" w:rsidRPr="001234FE" w:rsidRDefault="00DF7E52" w:rsidP="001234FE">
      <w:pPr>
        <w:jc w:val="both"/>
      </w:pPr>
    </w:p>
    <w:p w14:paraId="151FBB3E" w14:textId="1A343DCC" w:rsidR="001234FE" w:rsidRPr="001234FE" w:rsidRDefault="001234FE" w:rsidP="001234FE">
      <w:pPr>
        <w:jc w:val="both"/>
      </w:pPr>
      <w:r w:rsidRPr="001234FE">
        <w:t>Durant l'exécution du marc</w:t>
      </w:r>
      <w:r w:rsidR="00DF7E52">
        <w:t xml:space="preserve">hé, le soumissionnaire fournira, </w:t>
      </w:r>
      <w:r>
        <w:t>à la demande de l’IFREMER</w:t>
      </w:r>
      <w:r w:rsidR="00DF7E52">
        <w:t>,</w:t>
      </w:r>
      <w:r>
        <w:t xml:space="preserve"> </w:t>
      </w:r>
      <w:r w:rsidRPr="001234FE">
        <w:t xml:space="preserve">des indicateurs permettant d'évaluer le respect des exigences environnementales du cahier des charges. L’indicateur à fournir est au minimum le suivant :  </w:t>
      </w:r>
    </w:p>
    <w:p w14:paraId="490E20CE" w14:textId="77777777" w:rsidR="001234FE" w:rsidRPr="001234FE" w:rsidRDefault="001234FE" w:rsidP="001234FE">
      <w:pPr>
        <w:jc w:val="both"/>
      </w:pPr>
    </w:p>
    <w:p w14:paraId="58662E7D" w14:textId="4FFF1F80" w:rsidR="006704BF" w:rsidRPr="001234FE" w:rsidRDefault="001234FE" w:rsidP="001234FE">
      <w:pPr>
        <w:jc w:val="both"/>
      </w:pPr>
      <w:r w:rsidRPr="001234FE">
        <w:t>- Emissions de Gaz à effet de serre générées par les déplacements dans le cadre des missions réalisées pour l’Ifremer (ou au moins distances parcourues et type de transport) : le bilan BEGES sera fourni à l’Ifremer à l’issue d</w:t>
      </w:r>
      <w:r>
        <w:t>e la réalisation du marché.</w:t>
      </w:r>
    </w:p>
    <w:p w14:paraId="70572BA0" w14:textId="10677056" w:rsidR="001234FE" w:rsidRDefault="001234FE" w:rsidP="0087647A">
      <w:pPr>
        <w:jc w:val="both"/>
      </w:pPr>
    </w:p>
    <w:p w14:paraId="63124D92" w14:textId="604FB15E"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35BBA522" w14:textId="6583E7FB" w:rsidR="006704BF" w:rsidRDefault="001234FE" w:rsidP="0087647A">
      <w:pPr>
        <w:jc w:val="both"/>
      </w:pPr>
      <w:r w:rsidRPr="001234FE">
        <w:t>Le c</w:t>
      </w:r>
      <w:r>
        <w:t xml:space="preserve">hapitre 6 du CCAG/PI s’applique. </w:t>
      </w:r>
      <w:r w:rsidRPr="001234FE">
        <w:t>Toutefois, le présent article déroge à l’article 35.2.1 dans la mesure où le titulaire cède au Pouvoir adjudicateur les résultats objet du présent marché à titre exclusif.</w:t>
      </w:r>
    </w:p>
    <w:p w14:paraId="3E19ADE7" w14:textId="7A313A5A" w:rsidR="006704BF" w:rsidRDefault="006704BF" w:rsidP="0087647A">
      <w:pPr>
        <w:jc w:val="both"/>
      </w:pPr>
    </w:p>
    <w:p w14:paraId="2DBF5DDF" w14:textId="00FA0C9E"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523329B0" w14:textId="0B4301F6" w:rsidR="006704BF" w:rsidRPr="000C66D3" w:rsidRDefault="000C66D3" w:rsidP="0087647A">
      <w:pPr>
        <w:jc w:val="both"/>
      </w:pPr>
      <w:r w:rsidRPr="000C66D3">
        <w:t>Les prescriptions techniques sont détaillées dans le cahier des clauses techniques particulières jointes au présent marché.</w:t>
      </w:r>
    </w:p>
    <w:p w14:paraId="3286FC00" w14:textId="7F7E4E4F" w:rsidR="006704BF" w:rsidRDefault="006704BF" w:rsidP="0087647A">
      <w:pPr>
        <w:jc w:val="both"/>
      </w:pPr>
    </w:p>
    <w:p w14:paraId="19C6DD47" w14:textId="2EBA2257" w:rsidR="006704BF" w:rsidRDefault="006704BF" w:rsidP="0087647A">
      <w:pPr>
        <w:pStyle w:val="Titre1"/>
        <w:numPr>
          <w:ilvl w:val="0"/>
          <w:numId w:val="4"/>
        </w:numPr>
        <w:ind w:left="357" w:hanging="357"/>
        <w:jc w:val="both"/>
      </w:pPr>
      <w:r>
        <w:t>PREVENTION DES RISQUES DE CONFLITS D’INTERETS ET DE CORRUPTION</w:t>
      </w:r>
    </w:p>
    <w:p w14:paraId="7D23A297" w14:textId="77777777" w:rsidR="006704BF" w:rsidRDefault="006704BF" w:rsidP="0087647A">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87647A">
      <w:pPr>
        <w:jc w:val="both"/>
      </w:pPr>
    </w:p>
    <w:p w14:paraId="2B2226BD" w14:textId="77777777" w:rsidR="006704BF" w:rsidRDefault="006704BF" w:rsidP="0087647A">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87647A">
      <w:pPr>
        <w:jc w:val="both"/>
      </w:pPr>
    </w:p>
    <w:p w14:paraId="7EC6685B" w14:textId="77777777" w:rsidR="006704BF" w:rsidRDefault="006704BF" w:rsidP="0087647A">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87647A">
      <w:pPr>
        <w:jc w:val="both"/>
      </w:pPr>
      <w:r>
        <w:t>-    Respecte toute réglementation ayant pour objet la lutte contre la corruption et le trafic d'influence ;</w:t>
      </w:r>
    </w:p>
    <w:p w14:paraId="0482DB4B" w14:textId="77777777" w:rsidR="006704BF" w:rsidRDefault="006704BF" w:rsidP="0087647A">
      <w:pPr>
        <w:jc w:val="both"/>
      </w:pPr>
      <w:r>
        <w:t>-    Met en place et maintient ses propres politiques et procédures relatives à l'éthique et à la lutte contre la corruption ;</w:t>
      </w:r>
    </w:p>
    <w:p w14:paraId="2B239155" w14:textId="77777777" w:rsidR="006704BF" w:rsidRDefault="006704BF" w:rsidP="0087647A">
      <w:pPr>
        <w:jc w:val="both"/>
      </w:pPr>
      <w:r>
        <w:t>-    Informe l'Ifremer de tout événement qui pourrait avoir pour conséquence l'obtention d'un avantage indu, financier ou de toute autre nature, à l'occasion du présent contrat ;</w:t>
      </w:r>
    </w:p>
    <w:p w14:paraId="2B8F2363" w14:textId="4FD5D699" w:rsidR="006704BF" w:rsidRDefault="006704BF" w:rsidP="0087647A">
      <w:pPr>
        <w:jc w:val="both"/>
      </w:pPr>
      <w:r>
        <w:t>-    Fournit toute assistance nécessaire à l'Ifremer pour répondre à une demande d'une autorité dûment habilitée relative à la lutte contre la corruption</w:t>
      </w:r>
    </w:p>
    <w:p w14:paraId="59968366" w14:textId="7E3BB565" w:rsidR="000C66D3" w:rsidRDefault="000C66D3" w:rsidP="0087647A">
      <w:pPr>
        <w:jc w:val="both"/>
      </w:pPr>
    </w:p>
    <w:p w14:paraId="24722C08" w14:textId="1DBD98A2" w:rsidR="000C66D3" w:rsidRDefault="000C66D3" w:rsidP="000C66D3">
      <w:pPr>
        <w:pStyle w:val="Titre1"/>
        <w:numPr>
          <w:ilvl w:val="0"/>
          <w:numId w:val="4"/>
        </w:numPr>
        <w:ind w:left="357" w:hanging="357"/>
        <w:jc w:val="both"/>
      </w:pPr>
      <w:r>
        <w:t xml:space="preserve">LIVRABLES </w:t>
      </w:r>
    </w:p>
    <w:tbl>
      <w:tblPr>
        <w:tblStyle w:val="TableauGrille1Clair"/>
        <w:tblW w:w="0" w:type="auto"/>
        <w:tblLook w:val="04A0" w:firstRow="1" w:lastRow="0" w:firstColumn="1" w:lastColumn="0" w:noHBand="0" w:noVBand="1"/>
      </w:tblPr>
      <w:tblGrid>
        <w:gridCol w:w="1790"/>
        <w:gridCol w:w="3450"/>
        <w:gridCol w:w="2268"/>
        <w:gridCol w:w="1552"/>
      </w:tblGrid>
      <w:tr w:rsidR="001234FE" w:rsidRPr="000C66D3" w14:paraId="13C9FB4A" w14:textId="0DA898D8" w:rsidTr="001234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0" w:type="dxa"/>
            <w:hideMark/>
          </w:tcPr>
          <w:p w14:paraId="3B46F6B2"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w:t>
            </w:r>
          </w:p>
        </w:tc>
        <w:tc>
          <w:tcPr>
            <w:tcW w:w="3450" w:type="dxa"/>
            <w:hideMark/>
          </w:tcPr>
          <w:p w14:paraId="2C72E9E6" w14:textId="77777777" w:rsidR="001234FE" w:rsidRPr="000C66D3" w:rsidRDefault="001234FE" w:rsidP="00DD0236">
            <w:pPr>
              <w:spacing w:after="48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Description de la prestation</w:t>
            </w:r>
          </w:p>
        </w:tc>
        <w:tc>
          <w:tcPr>
            <w:tcW w:w="2268" w:type="dxa"/>
            <w:hideMark/>
          </w:tcPr>
          <w:p w14:paraId="4F83F139" w14:textId="77777777" w:rsidR="001234FE" w:rsidRPr="000C66D3" w:rsidRDefault="001234FE" w:rsidP="00DD0236">
            <w:pPr>
              <w:spacing w:after="48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Livrable attendu</w:t>
            </w:r>
          </w:p>
        </w:tc>
        <w:tc>
          <w:tcPr>
            <w:tcW w:w="1552" w:type="dxa"/>
          </w:tcPr>
          <w:p w14:paraId="17FC4DEB" w14:textId="37980C09" w:rsidR="001234FE" w:rsidRPr="001234FE" w:rsidRDefault="001234FE" w:rsidP="00DD0236">
            <w:pPr>
              <w:spacing w:after="48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bCs w:val="0"/>
                <w:sz w:val="24"/>
                <w:szCs w:val="24"/>
                <w:lang w:eastAsia="fr-FR"/>
              </w:rPr>
            </w:pPr>
            <w:r w:rsidRPr="001234FE">
              <w:rPr>
                <w:rFonts w:asciiTheme="majorHAnsi" w:eastAsia="Times New Roman" w:hAnsiTheme="majorHAnsi" w:cstheme="majorHAnsi"/>
                <w:bCs w:val="0"/>
                <w:sz w:val="24"/>
                <w:szCs w:val="24"/>
                <w:lang w:eastAsia="fr-FR"/>
              </w:rPr>
              <w:t>Délais</w:t>
            </w:r>
          </w:p>
        </w:tc>
      </w:tr>
      <w:tr w:rsidR="001234FE" w:rsidRPr="000C66D3" w14:paraId="7D8F33F6" w14:textId="4545F3BB" w:rsidTr="001234FE">
        <w:tc>
          <w:tcPr>
            <w:cnfStyle w:val="001000000000" w:firstRow="0" w:lastRow="0" w:firstColumn="1" w:lastColumn="0" w:oddVBand="0" w:evenVBand="0" w:oddHBand="0" w:evenHBand="0" w:firstRowFirstColumn="0" w:firstRowLastColumn="0" w:lastRowFirstColumn="0" w:lastRowLastColumn="0"/>
            <w:tcW w:w="1790" w:type="dxa"/>
            <w:hideMark/>
          </w:tcPr>
          <w:p w14:paraId="46BA08B8"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 1 : Cadrage &amp; Analyse documentaire</w:t>
            </w:r>
          </w:p>
        </w:tc>
        <w:tc>
          <w:tcPr>
            <w:tcW w:w="3450" w:type="dxa"/>
            <w:hideMark/>
          </w:tcPr>
          <w:p w14:paraId="69ED5594"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Revue des pièces existantes (DUERP, volet sécurité du PAPRIPACT, registres de sécurité, rapports de contrôles techniques réglementaires).</w:t>
            </w:r>
          </w:p>
        </w:tc>
        <w:tc>
          <w:tcPr>
            <w:tcW w:w="2268" w:type="dxa"/>
            <w:hideMark/>
          </w:tcPr>
          <w:p w14:paraId="50F90DB2"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i/>
                <w:iCs/>
                <w:sz w:val="24"/>
                <w:szCs w:val="24"/>
                <w:lang w:eastAsia="fr-FR"/>
              </w:rPr>
              <w:t>Note de cadrage et liste des pièces HSE manquantes.</w:t>
            </w:r>
          </w:p>
        </w:tc>
        <w:tc>
          <w:tcPr>
            <w:tcW w:w="1552" w:type="dxa"/>
          </w:tcPr>
          <w:p w14:paraId="27A43217" w14:textId="46CC8C1B" w:rsidR="001234FE" w:rsidRPr="000C66D3" w:rsidRDefault="00113964"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i/>
                <w:iCs/>
                <w:sz w:val="24"/>
                <w:szCs w:val="24"/>
                <w:lang w:eastAsia="fr-FR"/>
              </w:rPr>
            </w:pPr>
            <w:r>
              <w:rPr>
                <w:rFonts w:asciiTheme="majorHAnsi" w:eastAsia="Times New Roman" w:hAnsiTheme="majorHAnsi" w:cstheme="majorHAnsi"/>
                <w:i/>
                <w:iCs/>
                <w:sz w:val="24"/>
                <w:szCs w:val="24"/>
                <w:lang w:eastAsia="fr-FR"/>
              </w:rPr>
              <w:t>31/12/2026</w:t>
            </w:r>
          </w:p>
        </w:tc>
      </w:tr>
      <w:tr w:rsidR="001234FE" w:rsidRPr="000C66D3" w14:paraId="10B55F10" w14:textId="61225812" w:rsidTr="001234FE">
        <w:tc>
          <w:tcPr>
            <w:cnfStyle w:val="001000000000" w:firstRow="0" w:lastRow="0" w:firstColumn="1" w:lastColumn="0" w:oddVBand="0" w:evenVBand="0" w:oddHBand="0" w:evenHBand="0" w:firstRowFirstColumn="0" w:firstRowLastColumn="0" w:lastRowFirstColumn="0" w:lastRowLastColumn="0"/>
            <w:tcW w:w="1790" w:type="dxa"/>
            <w:hideMark/>
          </w:tcPr>
          <w:p w14:paraId="79C95D73"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 2 : Audit Terrain</w:t>
            </w:r>
          </w:p>
        </w:tc>
        <w:tc>
          <w:tcPr>
            <w:tcW w:w="3450" w:type="dxa"/>
            <w:hideMark/>
          </w:tcPr>
          <w:p w14:paraId="3D12F2FF"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Visites techniques des locaux et entretiens ciblés (direction locale, référent sécurité, membres du CSE sur les sujets sécurité).</w:t>
            </w:r>
          </w:p>
        </w:tc>
        <w:tc>
          <w:tcPr>
            <w:tcW w:w="2268" w:type="dxa"/>
            <w:hideMark/>
          </w:tcPr>
          <w:p w14:paraId="1B0101F9"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i/>
                <w:iCs/>
                <w:sz w:val="24"/>
                <w:szCs w:val="24"/>
                <w:lang w:eastAsia="fr-FR"/>
              </w:rPr>
              <w:t>Rapport d’audit de conformité réglementaire et technique HSE.</w:t>
            </w:r>
          </w:p>
        </w:tc>
        <w:tc>
          <w:tcPr>
            <w:tcW w:w="1552" w:type="dxa"/>
          </w:tcPr>
          <w:p w14:paraId="7D99A1D2" w14:textId="51219F25" w:rsidR="001234FE" w:rsidRPr="000C66D3" w:rsidRDefault="00113964"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i/>
                <w:iCs/>
                <w:sz w:val="24"/>
                <w:szCs w:val="24"/>
                <w:lang w:eastAsia="fr-FR"/>
              </w:rPr>
            </w:pPr>
            <w:r>
              <w:rPr>
                <w:rFonts w:asciiTheme="majorHAnsi" w:eastAsia="Times New Roman" w:hAnsiTheme="majorHAnsi" w:cstheme="majorHAnsi"/>
                <w:i/>
                <w:iCs/>
                <w:sz w:val="24"/>
                <w:szCs w:val="24"/>
                <w:lang w:eastAsia="fr-FR"/>
              </w:rPr>
              <w:t>31/12/2026</w:t>
            </w:r>
          </w:p>
        </w:tc>
      </w:tr>
      <w:tr w:rsidR="001234FE" w:rsidRPr="000C66D3" w14:paraId="16139299" w14:textId="09E1FC17" w:rsidTr="001234FE">
        <w:tc>
          <w:tcPr>
            <w:cnfStyle w:val="001000000000" w:firstRow="0" w:lastRow="0" w:firstColumn="1" w:lastColumn="0" w:oddVBand="0" w:evenVBand="0" w:oddHBand="0" w:evenHBand="0" w:firstRowFirstColumn="0" w:firstRowLastColumn="0" w:lastRowFirstColumn="0" w:lastRowLastColumn="0"/>
            <w:tcW w:w="1790" w:type="dxa"/>
            <w:hideMark/>
          </w:tcPr>
          <w:p w14:paraId="190CA5BB"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 3 : Plan de mise à niveau</w:t>
            </w:r>
          </w:p>
        </w:tc>
        <w:tc>
          <w:tcPr>
            <w:tcW w:w="3450" w:type="dxa"/>
            <w:hideMark/>
          </w:tcPr>
          <w:p w14:paraId="153EC443"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 xml:space="preserve">Restitution et </w:t>
            </w:r>
            <w:proofErr w:type="spellStart"/>
            <w:r w:rsidRPr="000C66D3">
              <w:rPr>
                <w:rFonts w:asciiTheme="majorHAnsi" w:eastAsia="Times New Roman" w:hAnsiTheme="majorHAnsi" w:cstheme="majorHAnsi"/>
                <w:sz w:val="24"/>
                <w:szCs w:val="24"/>
                <w:lang w:eastAsia="fr-FR"/>
              </w:rPr>
              <w:t>co</w:t>
            </w:r>
            <w:proofErr w:type="spellEnd"/>
            <w:r w:rsidRPr="000C66D3">
              <w:rPr>
                <w:rFonts w:asciiTheme="majorHAnsi" w:eastAsia="Times New Roman" w:hAnsiTheme="majorHAnsi" w:cstheme="majorHAnsi"/>
                <w:sz w:val="24"/>
                <w:szCs w:val="24"/>
                <w:lang w:eastAsia="fr-FR"/>
              </w:rPr>
              <w:t>-construction de la feuille de route pour la cellule HSE globale.</w:t>
            </w:r>
          </w:p>
        </w:tc>
        <w:tc>
          <w:tcPr>
            <w:tcW w:w="2268" w:type="dxa"/>
            <w:hideMark/>
          </w:tcPr>
          <w:p w14:paraId="23FC0333" w14:textId="28BB7AA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i/>
                <w:iCs/>
                <w:sz w:val="24"/>
                <w:szCs w:val="24"/>
                <w:lang w:eastAsia="fr-FR"/>
              </w:rPr>
              <w:t>Plan d'action HSE correctif (actions, budgets estimés, priorités)</w:t>
            </w:r>
          </w:p>
        </w:tc>
        <w:tc>
          <w:tcPr>
            <w:tcW w:w="1552" w:type="dxa"/>
          </w:tcPr>
          <w:p w14:paraId="3D90A924" w14:textId="2E5FDF72" w:rsidR="001234FE" w:rsidRPr="000C66D3" w:rsidRDefault="00113964"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i/>
                <w:iCs/>
                <w:sz w:val="24"/>
                <w:szCs w:val="24"/>
                <w:lang w:eastAsia="fr-FR"/>
              </w:rPr>
            </w:pPr>
            <w:r>
              <w:rPr>
                <w:rFonts w:asciiTheme="majorHAnsi" w:eastAsia="Times New Roman" w:hAnsiTheme="majorHAnsi" w:cstheme="majorHAnsi"/>
                <w:i/>
                <w:iCs/>
                <w:sz w:val="24"/>
                <w:szCs w:val="24"/>
                <w:lang w:eastAsia="fr-FR"/>
              </w:rPr>
              <w:t>30/06/2027</w:t>
            </w:r>
          </w:p>
        </w:tc>
      </w:tr>
    </w:tbl>
    <w:p w14:paraId="0D9551BA" w14:textId="40E972FC" w:rsidR="000C66D3" w:rsidRDefault="000C66D3" w:rsidP="000C66D3">
      <w:pPr>
        <w:jc w:val="both"/>
      </w:pPr>
    </w:p>
    <w:p w14:paraId="56ECF4BA" w14:textId="0F89C8E5" w:rsidR="000C66D3" w:rsidRDefault="000C66D3" w:rsidP="000C66D3">
      <w:pPr>
        <w:jc w:val="both"/>
      </w:pPr>
    </w:p>
    <w:p w14:paraId="33ECAB52" w14:textId="7BC28DFC" w:rsidR="000C66D3" w:rsidRDefault="001234FE" w:rsidP="001234FE">
      <w:pPr>
        <w:pStyle w:val="Titre1"/>
        <w:numPr>
          <w:ilvl w:val="0"/>
          <w:numId w:val="4"/>
        </w:numPr>
        <w:ind w:left="357" w:hanging="357"/>
        <w:jc w:val="both"/>
      </w:pPr>
      <w:r>
        <w:lastRenderedPageBreak/>
        <w:t>ACOMPTE - SOLDES</w:t>
      </w:r>
    </w:p>
    <w:p w14:paraId="096C73BE" w14:textId="2E1CFD02" w:rsidR="00DF7E52" w:rsidRDefault="00DF7E52" w:rsidP="00DF7E52">
      <w:r>
        <w:t>Le titulaire peut prétendre au paiement d’acomptes à partir de la date de notification du marché. Le montant de l’acompte doit correspondre au montant des prestations réellement exécutées.</w:t>
      </w:r>
    </w:p>
    <w:p w14:paraId="44266E55" w14:textId="77777777" w:rsidR="00DF7E52" w:rsidRDefault="00DF7E52" w:rsidP="00DF7E52"/>
    <w:p w14:paraId="20A0EE1B" w14:textId="050FA480" w:rsidR="00DF7E52" w:rsidRDefault="00DF7E52" w:rsidP="00DF7E52">
      <w:r>
        <w:t>Si le pouvoir adjudicateur ou son représentant constate que la demande d’acompte ne correspond pas à l’avancement réel des prestations l’acompte est soit réduit soit suspendu jusqu’à la réalisation des prestations correspondant à l’acompte.</w:t>
      </w:r>
    </w:p>
    <w:p w14:paraId="696C9150" w14:textId="77777777" w:rsidR="00DF7E52" w:rsidRDefault="00DF7E52" w:rsidP="00DF7E52"/>
    <w:p w14:paraId="58DB507B" w14:textId="587707A1" w:rsidR="00DF7E52" w:rsidRDefault="00DF7E52" w:rsidP="00DF7E52">
      <w:r>
        <w:t>Si le versement d’un acompte est lié à la fourniture d’un livrable, l’absence du livrable suspend le versement de l’acompte. Si le livrable n’est pas conforme aux éléments demandés dans les spécifications jointes au bon de commande ou au bon de commande lui-même, le montant de l’acompte peut être réduit voir suspendu par le pouvoir adjudicateur ou son représentant.</w:t>
      </w:r>
    </w:p>
    <w:p w14:paraId="7065B8B9" w14:textId="7C976E7F" w:rsidR="00DF7E52" w:rsidRDefault="00DF7E52" w:rsidP="001234FE">
      <w:pPr>
        <w:jc w:val="both"/>
      </w:pPr>
    </w:p>
    <w:tbl>
      <w:tblPr>
        <w:tblStyle w:val="TableauGrille1Clair"/>
        <w:tblW w:w="9421" w:type="dxa"/>
        <w:tblLook w:val="04A0" w:firstRow="1" w:lastRow="0" w:firstColumn="1" w:lastColumn="0" w:noHBand="0" w:noVBand="1"/>
      </w:tblPr>
      <w:tblGrid>
        <w:gridCol w:w="1790"/>
        <w:gridCol w:w="2741"/>
        <w:gridCol w:w="4890"/>
      </w:tblGrid>
      <w:tr w:rsidR="001234FE" w:rsidRPr="000C66D3" w14:paraId="7C0F2772" w14:textId="77777777" w:rsidTr="00DF7E52">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790" w:type="dxa"/>
            <w:shd w:val="clear" w:color="auto" w:fill="0032C8" w:themeFill="accent1"/>
            <w:hideMark/>
          </w:tcPr>
          <w:p w14:paraId="6F19C68B"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w:t>
            </w:r>
          </w:p>
        </w:tc>
        <w:tc>
          <w:tcPr>
            <w:tcW w:w="2741" w:type="dxa"/>
            <w:shd w:val="clear" w:color="auto" w:fill="0032C8" w:themeFill="accent1"/>
            <w:hideMark/>
          </w:tcPr>
          <w:p w14:paraId="765A3588" w14:textId="77777777" w:rsidR="001234FE" w:rsidRPr="000C66D3" w:rsidRDefault="001234FE" w:rsidP="00DD0236">
            <w:pPr>
              <w:spacing w:after="48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Livrable attendu</w:t>
            </w:r>
          </w:p>
        </w:tc>
        <w:tc>
          <w:tcPr>
            <w:tcW w:w="4890" w:type="dxa"/>
            <w:shd w:val="clear" w:color="auto" w:fill="0032C8" w:themeFill="accent1"/>
          </w:tcPr>
          <w:p w14:paraId="7DC4A587" w14:textId="30A4A492" w:rsidR="001234FE" w:rsidRPr="001234FE" w:rsidRDefault="00DF7E52" w:rsidP="00DD0236">
            <w:pPr>
              <w:spacing w:after="48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bCs w:val="0"/>
                <w:sz w:val="24"/>
                <w:szCs w:val="24"/>
                <w:lang w:eastAsia="fr-FR"/>
              </w:rPr>
            </w:pPr>
            <w:r>
              <w:rPr>
                <w:rFonts w:asciiTheme="majorHAnsi" w:eastAsia="Times New Roman" w:hAnsiTheme="majorHAnsi" w:cstheme="majorHAnsi"/>
                <w:bCs w:val="0"/>
                <w:sz w:val="24"/>
                <w:szCs w:val="24"/>
                <w:lang w:eastAsia="fr-FR"/>
              </w:rPr>
              <w:t>Acomptes</w:t>
            </w:r>
          </w:p>
        </w:tc>
      </w:tr>
      <w:tr w:rsidR="001234FE" w:rsidRPr="000C66D3" w14:paraId="4C5B06C7" w14:textId="77777777" w:rsidTr="00DF7E52">
        <w:trPr>
          <w:trHeight w:val="1370"/>
        </w:trPr>
        <w:tc>
          <w:tcPr>
            <w:cnfStyle w:val="001000000000" w:firstRow="0" w:lastRow="0" w:firstColumn="1" w:lastColumn="0" w:oddVBand="0" w:evenVBand="0" w:oddHBand="0" w:evenHBand="0" w:firstRowFirstColumn="0" w:firstRowLastColumn="0" w:lastRowFirstColumn="0" w:lastRowLastColumn="0"/>
            <w:tcW w:w="1790" w:type="dxa"/>
            <w:hideMark/>
          </w:tcPr>
          <w:p w14:paraId="6C6946E8"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 1 : Cadrage &amp; Analyse documentaire</w:t>
            </w:r>
          </w:p>
        </w:tc>
        <w:tc>
          <w:tcPr>
            <w:tcW w:w="2741" w:type="dxa"/>
            <w:hideMark/>
          </w:tcPr>
          <w:p w14:paraId="242C8DB1"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i/>
                <w:iCs/>
                <w:sz w:val="24"/>
                <w:szCs w:val="24"/>
                <w:lang w:eastAsia="fr-FR"/>
              </w:rPr>
              <w:t>Note de cadrage et liste des pièces HSE manquantes.</w:t>
            </w:r>
          </w:p>
        </w:tc>
        <w:tc>
          <w:tcPr>
            <w:tcW w:w="4890" w:type="dxa"/>
          </w:tcPr>
          <w:p w14:paraId="5C44897A" w14:textId="0C8D9133" w:rsidR="001234FE" w:rsidRPr="00DF7E52" w:rsidRDefault="00DF7E52"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iCs/>
                <w:lang w:eastAsia="fr-FR"/>
              </w:rPr>
            </w:pPr>
            <w:r>
              <w:rPr>
                <w:rFonts w:asciiTheme="majorHAnsi" w:eastAsia="Times New Roman" w:hAnsiTheme="majorHAnsi" w:cstheme="majorHAnsi"/>
                <w:iCs/>
                <w:lang w:eastAsia="fr-FR"/>
              </w:rPr>
              <w:t>1</w:t>
            </w:r>
            <w:r w:rsidRPr="00DF7E52">
              <w:rPr>
                <w:rFonts w:asciiTheme="majorHAnsi" w:eastAsia="Times New Roman" w:hAnsiTheme="majorHAnsi" w:cstheme="majorHAnsi"/>
                <w:iCs/>
                <w:lang w:eastAsia="fr-FR"/>
              </w:rPr>
              <w:t xml:space="preserve">0% </w:t>
            </w:r>
            <w:r w:rsidRPr="00DF7E52">
              <w:t>du montant total à la validation par l’IFREMER</w:t>
            </w:r>
          </w:p>
        </w:tc>
      </w:tr>
      <w:tr w:rsidR="001234FE" w:rsidRPr="000C66D3" w14:paraId="2EBC1C39" w14:textId="77777777" w:rsidTr="00DF7E52">
        <w:trPr>
          <w:trHeight w:val="1370"/>
        </w:trPr>
        <w:tc>
          <w:tcPr>
            <w:cnfStyle w:val="001000000000" w:firstRow="0" w:lastRow="0" w:firstColumn="1" w:lastColumn="0" w:oddVBand="0" w:evenVBand="0" w:oddHBand="0" w:evenHBand="0" w:firstRowFirstColumn="0" w:firstRowLastColumn="0" w:lastRowFirstColumn="0" w:lastRowLastColumn="0"/>
            <w:tcW w:w="1790" w:type="dxa"/>
            <w:hideMark/>
          </w:tcPr>
          <w:p w14:paraId="5B1FEAFD" w14:textId="77777777" w:rsidR="001234FE" w:rsidRPr="000C66D3" w:rsidRDefault="001234FE" w:rsidP="00DD0236">
            <w:pPr>
              <w:spacing w:after="480" w:line="240" w:lineRule="auto"/>
              <w:rPr>
                <w:rFonts w:asciiTheme="majorHAnsi" w:eastAsia="Times New Roman" w:hAnsiTheme="majorHAnsi" w:cstheme="majorHAnsi"/>
                <w:sz w:val="24"/>
                <w:szCs w:val="24"/>
                <w:lang w:eastAsia="fr-FR"/>
              </w:rPr>
            </w:pPr>
            <w:r w:rsidRPr="000C66D3">
              <w:rPr>
                <w:rFonts w:asciiTheme="majorHAnsi" w:eastAsia="Times New Roman" w:hAnsiTheme="majorHAnsi" w:cstheme="majorHAnsi"/>
                <w:sz w:val="24"/>
                <w:szCs w:val="24"/>
                <w:lang w:eastAsia="fr-FR"/>
              </w:rPr>
              <w:t>Phase 2 : Audit Terrain</w:t>
            </w:r>
          </w:p>
        </w:tc>
        <w:tc>
          <w:tcPr>
            <w:tcW w:w="2741" w:type="dxa"/>
            <w:hideMark/>
          </w:tcPr>
          <w:p w14:paraId="3B22FCF8" w14:textId="77777777" w:rsidR="001234FE" w:rsidRPr="000C66D3" w:rsidRDefault="001234FE"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4"/>
                <w:szCs w:val="24"/>
                <w:lang w:eastAsia="fr-FR"/>
              </w:rPr>
            </w:pPr>
            <w:r w:rsidRPr="000C66D3">
              <w:rPr>
                <w:rFonts w:asciiTheme="majorHAnsi" w:eastAsia="Times New Roman" w:hAnsiTheme="majorHAnsi" w:cstheme="majorHAnsi"/>
                <w:i/>
                <w:iCs/>
                <w:sz w:val="24"/>
                <w:szCs w:val="24"/>
                <w:lang w:eastAsia="fr-FR"/>
              </w:rPr>
              <w:t>Rapport d’audit de conformité réglementaire et technique HSE.</w:t>
            </w:r>
          </w:p>
        </w:tc>
        <w:tc>
          <w:tcPr>
            <w:tcW w:w="4890" w:type="dxa"/>
          </w:tcPr>
          <w:p w14:paraId="484F8C09" w14:textId="329B8641" w:rsidR="001234FE" w:rsidRPr="00DF7E52" w:rsidRDefault="00DF7E52" w:rsidP="00DD0236">
            <w:pPr>
              <w:spacing w:after="480"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iCs/>
                <w:lang w:eastAsia="fr-FR"/>
              </w:rPr>
            </w:pPr>
            <w:r w:rsidRPr="00DF7E52">
              <w:rPr>
                <w:rFonts w:asciiTheme="majorHAnsi" w:eastAsia="Times New Roman" w:hAnsiTheme="majorHAnsi" w:cstheme="majorHAnsi"/>
                <w:iCs/>
                <w:lang w:eastAsia="fr-FR"/>
              </w:rPr>
              <w:t xml:space="preserve">20% </w:t>
            </w:r>
            <w:r w:rsidRPr="00DF7E52">
              <w:t>du montant total à la validation par l’IFREMER</w:t>
            </w:r>
          </w:p>
        </w:tc>
      </w:tr>
    </w:tbl>
    <w:p w14:paraId="30D318FB" w14:textId="34988F51" w:rsidR="001234FE" w:rsidRDefault="001234FE" w:rsidP="001234FE">
      <w:pPr>
        <w:jc w:val="both"/>
      </w:pPr>
    </w:p>
    <w:p w14:paraId="455C6629" w14:textId="7B635E13" w:rsidR="00DF7E52" w:rsidRDefault="00DF7E52" w:rsidP="00DF7E52">
      <w:pPr>
        <w:pStyle w:val="Corps"/>
        <w:spacing w:before="0" w:after="0"/>
        <w:jc w:val="both"/>
      </w:pPr>
      <w:r>
        <w:rPr>
          <w:rStyle w:val="Aucun"/>
        </w:rPr>
        <w:t>70% (solde) du montant total est versé à l’issue de la réalisation de la prestation (Après déduction de l’avance de 20%).</w:t>
      </w:r>
    </w:p>
    <w:p w14:paraId="076C6303" w14:textId="0C0D1DE9" w:rsidR="006704BF" w:rsidRDefault="006704BF" w:rsidP="0087647A">
      <w:pPr>
        <w:jc w:val="both"/>
      </w:pPr>
    </w:p>
    <w:p w14:paraId="6D76A5D5" w14:textId="64C68A0B" w:rsidR="006704BF" w:rsidRDefault="006704BF" w:rsidP="0087647A">
      <w:pPr>
        <w:pStyle w:val="Titre1"/>
        <w:numPr>
          <w:ilvl w:val="0"/>
          <w:numId w:val="4"/>
        </w:numPr>
        <w:ind w:left="357" w:hanging="357"/>
        <w:jc w:val="both"/>
      </w:pPr>
      <w:r>
        <w:t xml:space="preserve">AVANCE </w:t>
      </w:r>
    </w:p>
    <w:p w14:paraId="5448BEA4" w14:textId="42852CE2" w:rsidR="00DF7E52" w:rsidRDefault="00DF7E52" w:rsidP="00DF7E52">
      <w:pPr>
        <w:jc w:val="both"/>
      </w:pPr>
      <w:r>
        <w:t>Le présent marché prévoit le versement d’une avance de 20% du montant du marché.</w:t>
      </w:r>
    </w:p>
    <w:p w14:paraId="05C68255" w14:textId="77777777" w:rsidR="00DF7E52" w:rsidRDefault="00DF7E52" w:rsidP="00DF7E52">
      <w:pPr>
        <w:jc w:val="both"/>
      </w:pPr>
    </w:p>
    <w:p w14:paraId="2B82A7CF" w14:textId="77777777" w:rsidR="00DF7E52" w:rsidRDefault="00DF7E52" w:rsidP="00DF7E52">
      <w:pPr>
        <w:jc w:val="both"/>
      </w:pPr>
      <w:r>
        <w:t xml:space="preserve">Le remboursement de l'avance s'impute sur les sommes dues au Titulaire au titre du dernier acompte juste avant le solde du marché. </w:t>
      </w:r>
    </w:p>
    <w:p w14:paraId="4E6C7B21" w14:textId="77777777" w:rsidR="00DF7E52" w:rsidRDefault="00DF7E52" w:rsidP="00DF7E52">
      <w:pPr>
        <w:jc w:val="both"/>
      </w:pPr>
    </w:p>
    <w:p w14:paraId="32BC6D0B" w14:textId="77777777" w:rsidR="00DF7E52" w:rsidRDefault="00DF7E52" w:rsidP="00DF7E52">
      <w:pPr>
        <w:jc w:val="both"/>
      </w:pPr>
      <w:r>
        <w:rPr>
          <w:rFonts w:ascii="Segoe UI Symbol" w:hAnsi="Segoe UI Symbol" w:cs="Segoe UI Symbol"/>
        </w:rPr>
        <w:t>☐</w:t>
      </w:r>
      <w:r>
        <w:t xml:space="preserve"> Le titulaire demande à bénéficier de l’avance</w:t>
      </w:r>
    </w:p>
    <w:p w14:paraId="13157E13" w14:textId="73BF9EB9" w:rsidR="00976622" w:rsidRDefault="00DF7E52" w:rsidP="00DF7E52">
      <w:pPr>
        <w:jc w:val="both"/>
      </w:pPr>
      <w:r>
        <w:rPr>
          <w:rFonts w:ascii="Segoe UI Symbol" w:hAnsi="Segoe UI Symbol" w:cs="Segoe UI Symbol"/>
        </w:rPr>
        <w:lastRenderedPageBreak/>
        <w:t>☐</w:t>
      </w:r>
      <w:r>
        <w:t xml:space="preserve"> Le titulaire ne demande pas à bénéficier de l’avance</w:t>
      </w:r>
    </w:p>
    <w:p w14:paraId="19391D77" w14:textId="77777777" w:rsidR="00DF7E52" w:rsidRDefault="00DF7E52" w:rsidP="00DF7E52">
      <w:pPr>
        <w:jc w:val="both"/>
      </w:pPr>
    </w:p>
    <w:p w14:paraId="5B9269CA" w14:textId="39FFEE7B" w:rsidR="006704BF" w:rsidRDefault="006704BF" w:rsidP="0087647A">
      <w:pPr>
        <w:pStyle w:val="Titre1"/>
        <w:numPr>
          <w:ilvl w:val="0"/>
          <w:numId w:val="4"/>
        </w:numPr>
        <w:ind w:left="357" w:hanging="357"/>
        <w:jc w:val="both"/>
      </w:pPr>
      <w:r>
        <w:t xml:space="preserve">DEROGATION AUX DOCUMENTS GENERAUX </w:t>
      </w:r>
    </w:p>
    <w:p w14:paraId="610FE6D5" w14:textId="16476F9A" w:rsidR="006704BF" w:rsidRDefault="00DF7E52" w:rsidP="0087647A">
      <w:pPr>
        <w:jc w:val="both"/>
      </w:pPr>
      <w:r>
        <w:t>L’article 11</w:t>
      </w:r>
      <w:r w:rsidR="006704BF">
        <w:t xml:space="preserve"> complète l’article </w:t>
      </w:r>
      <w:r w:rsidRPr="00DF7E52">
        <w:t xml:space="preserve">35.2.1 </w:t>
      </w:r>
      <w:r>
        <w:t>du CCAG PI.</w:t>
      </w:r>
    </w:p>
    <w:p w14:paraId="07424FD4" w14:textId="4E0E71F7" w:rsidR="00976622" w:rsidRDefault="00976622" w:rsidP="0087647A">
      <w:pPr>
        <w:jc w:val="both"/>
      </w:pPr>
    </w:p>
    <w:p w14:paraId="1EDF384D" w14:textId="77777777" w:rsidR="006704BF" w:rsidRPr="006704BF" w:rsidRDefault="006704BF" w:rsidP="0087647A">
      <w:pPr>
        <w:pStyle w:val="Titre1"/>
        <w:numPr>
          <w:ilvl w:val="0"/>
          <w:numId w:val="4"/>
        </w:numPr>
        <w:ind w:left="357" w:hanging="357"/>
        <w:jc w:val="both"/>
      </w:pPr>
      <w:r w:rsidRPr="006704BF">
        <w:t>SIGNATURE DE LA SOCIETE</w:t>
      </w:r>
    </w:p>
    <w:p w14:paraId="747F98D1"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87647A">
      <w:pPr>
        <w:jc w:val="both"/>
      </w:pPr>
    </w:p>
    <w:p w14:paraId="1849A7DC" w14:textId="77777777" w:rsidR="006704BF" w:rsidRPr="006704BF" w:rsidRDefault="006704BF" w:rsidP="0087647A">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87647A">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5827E649"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DBA70B7"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4482C910"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68684792"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38EA74D"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423CCC8" w14:textId="6C73CF79" w:rsidR="006704BF" w:rsidRDefault="006704BF" w:rsidP="0087647A">
      <w:pPr>
        <w:jc w:val="both"/>
      </w:pPr>
    </w:p>
    <w:p w14:paraId="31EB455A" w14:textId="29D052DB" w:rsidR="006704BF" w:rsidRDefault="006704BF" w:rsidP="0087647A">
      <w:pPr>
        <w:jc w:val="both"/>
      </w:pPr>
    </w:p>
    <w:p w14:paraId="38076823" w14:textId="0F32D29F" w:rsidR="006704BF" w:rsidRDefault="006704BF" w:rsidP="0087647A">
      <w:pPr>
        <w:jc w:val="both"/>
      </w:pPr>
    </w:p>
    <w:p w14:paraId="52998B09" w14:textId="77777777" w:rsidR="006704BF" w:rsidRPr="006704BF" w:rsidRDefault="006704BF" w:rsidP="0087647A">
      <w:pPr>
        <w:pStyle w:val="Titre1"/>
        <w:numPr>
          <w:ilvl w:val="0"/>
          <w:numId w:val="4"/>
        </w:numPr>
        <w:ind w:left="357" w:hanging="357"/>
        <w:jc w:val="both"/>
      </w:pPr>
      <w:r w:rsidRPr="006704BF">
        <w:t>NOTIFICATION DU MARCHE</w:t>
      </w:r>
    </w:p>
    <w:p w14:paraId="6777BE78" w14:textId="77777777" w:rsidR="006704BF" w:rsidRPr="00BF7CA2" w:rsidRDefault="006704BF" w:rsidP="0087647A">
      <w:pPr>
        <w:pBdr>
          <w:top w:val="nil"/>
          <w:left w:val="nil"/>
          <w:bottom w:val="nil"/>
          <w:right w:val="nil"/>
          <w:between w:val="nil"/>
        </w:pBdr>
        <w:tabs>
          <w:tab w:val="left" w:pos="1296"/>
          <w:tab w:val="left" w:pos="15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87647A">
      <w:pPr>
        <w:jc w:val="both"/>
      </w:pPr>
    </w:p>
    <w:p w14:paraId="78E68B41" w14:textId="3F793C24" w:rsidR="006704BF" w:rsidRDefault="006704BF" w:rsidP="0087647A">
      <w:pPr>
        <w:jc w:val="both"/>
      </w:pPr>
    </w:p>
    <w:p w14:paraId="64EC9026" w14:textId="77777777" w:rsidR="006704BF" w:rsidRPr="006704BF" w:rsidRDefault="006704BF" w:rsidP="0087647A">
      <w:pPr>
        <w:pStyle w:val="Titre1"/>
        <w:numPr>
          <w:ilvl w:val="0"/>
          <w:numId w:val="4"/>
        </w:numPr>
        <w:ind w:left="357" w:hanging="357"/>
        <w:jc w:val="both"/>
      </w:pPr>
      <w:r w:rsidRPr="006704BF">
        <w:lastRenderedPageBreak/>
        <w:t xml:space="preserve">DECLARATION SUR L’HONNEUR </w:t>
      </w:r>
    </w:p>
    <w:p w14:paraId="6262E05D" w14:textId="77777777" w:rsidR="006704BF" w:rsidRPr="00BF7CA2" w:rsidRDefault="006704BF" w:rsidP="0087647A">
      <w:pPr>
        <w:pBdr>
          <w:top w:val="nil"/>
          <w:left w:val="nil"/>
          <w:bottom w:val="nil"/>
          <w:right w:val="nil"/>
          <w:between w:val="nil"/>
        </w:pBdr>
        <w:tabs>
          <w:tab w:val="left" w:pos="284"/>
        </w:tabs>
        <w:spacing w:before="120"/>
        <w:jc w:val="both"/>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87647A">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4E0AE18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w:t>
      </w:r>
      <w:r w:rsidRPr="00BF7CA2">
        <w:rPr>
          <w:rFonts w:asciiTheme="majorHAnsi" w:eastAsia="Calibri" w:hAnsiTheme="majorHAnsi" w:cstheme="majorHAnsi"/>
          <w:color w:val="000000"/>
        </w:rPr>
        <w:lastRenderedPageBreak/>
        <w:t>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F21BDE" w16cex:dateUtc="2026-07-03T09:30:00Z"/>
  <w16cex:commentExtensible w16cex:durableId="2DF21C6B" w16cex:dateUtc="2026-07-03T09:32:00Z"/>
  <w16cex:commentExtensible w16cex:durableId="2DF21CA8" w16cex:dateUtc="2026-07-03T09: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73F0B7" w16cid:durableId="2DF21B34"/>
  <w16cid:commentId w16cid:paraId="32E5BB10" w16cid:durableId="2DF21BDE"/>
  <w16cid:commentId w16cid:paraId="09683F94" w16cid:durableId="2DF21B35"/>
  <w16cid:commentId w16cid:paraId="5F12958D" w16cid:durableId="2DF21B36"/>
  <w16cid:commentId w16cid:paraId="758519DF" w16cid:durableId="2DF21C6B"/>
  <w16cid:commentId w16cid:paraId="2923042E" w16cid:durableId="2DF21B37"/>
  <w16cid:commentId w16cid:paraId="4D049F6D" w16cid:durableId="2DF21CA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0BE98B" w14:textId="77777777" w:rsidR="000E1903" w:rsidRDefault="000E1903" w:rsidP="0015309F">
      <w:pPr>
        <w:spacing w:after="0" w:line="240" w:lineRule="auto"/>
      </w:pPr>
      <w:r>
        <w:separator/>
      </w:r>
    </w:p>
  </w:endnote>
  <w:endnote w:type="continuationSeparator" w:id="0">
    <w:p w14:paraId="77D0E430" w14:textId="77777777" w:rsidR="000E1903" w:rsidRDefault="000E1903"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Open Sans">
    <w:altName w:val="Verdana"/>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04B692" w14:textId="77777777" w:rsidR="000E1903" w:rsidRDefault="000E1903" w:rsidP="0015309F">
      <w:pPr>
        <w:spacing w:after="0" w:line="240" w:lineRule="auto"/>
      </w:pPr>
      <w:r>
        <w:separator/>
      </w:r>
    </w:p>
  </w:footnote>
  <w:footnote w:type="continuationSeparator" w:id="0">
    <w:p w14:paraId="2659B9DB" w14:textId="77777777" w:rsidR="000E1903" w:rsidRDefault="000E1903"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2"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4"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5"/>
  </w:num>
  <w:num w:numId="3">
    <w:abstractNumId w:val="4"/>
  </w:num>
  <w:num w:numId="4">
    <w:abstractNumId w:val="3"/>
  </w:num>
  <w:num w:numId="5">
    <w:abstractNumId w:val="1"/>
  </w:num>
  <w:num w:numId="6">
    <w:abstractNumId w:val="2"/>
  </w:num>
  <w:num w:numId="7">
    <w:abstractNumId w:val="0"/>
  </w:num>
  <w:num w:numId="8">
    <w:abstractNumId w:val="6"/>
  </w:num>
  <w:num w:numId="9">
    <w:abstractNumId w:val="6"/>
  </w:num>
  <w:num w:numId="10">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47D9F"/>
    <w:rsid w:val="00054E7E"/>
    <w:rsid w:val="00063453"/>
    <w:rsid w:val="00082507"/>
    <w:rsid w:val="000840C3"/>
    <w:rsid w:val="00086B53"/>
    <w:rsid w:val="000A0B60"/>
    <w:rsid w:val="000B69A0"/>
    <w:rsid w:val="000C104C"/>
    <w:rsid w:val="000C4896"/>
    <w:rsid w:val="000C51F5"/>
    <w:rsid w:val="000C66D3"/>
    <w:rsid w:val="000E1903"/>
    <w:rsid w:val="000E506B"/>
    <w:rsid w:val="000F4398"/>
    <w:rsid w:val="00113964"/>
    <w:rsid w:val="001223B3"/>
    <w:rsid w:val="001234FE"/>
    <w:rsid w:val="00133C41"/>
    <w:rsid w:val="0013698D"/>
    <w:rsid w:val="00137951"/>
    <w:rsid w:val="00144684"/>
    <w:rsid w:val="001458C3"/>
    <w:rsid w:val="00150032"/>
    <w:rsid w:val="00151470"/>
    <w:rsid w:val="0015309F"/>
    <w:rsid w:val="00190630"/>
    <w:rsid w:val="00195474"/>
    <w:rsid w:val="001974BA"/>
    <w:rsid w:val="001A0FD1"/>
    <w:rsid w:val="001A2358"/>
    <w:rsid w:val="001A7FE6"/>
    <w:rsid w:val="001C0BEE"/>
    <w:rsid w:val="001C0E4E"/>
    <w:rsid w:val="001C1E37"/>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30B3"/>
    <w:rsid w:val="002F7FA6"/>
    <w:rsid w:val="00304CCE"/>
    <w:rsid w:val="00316F49"/>
    <w:rsid w:val="00324641"/>
    <w:rsid w:val="0034240D"/>
    <w:rsid w:val="003449EF"/>
    <w:rsid w:val="00352463"/>
    <w:rsid w:val="00353097"/>
    <w:rsid w:val="003564BD"/>
    <w:rsid w:val="003677B2"/>
    <w:rsid w:val="0037116E"/>
    <w:rsid w:val="00372D61"/>
    <w:rsid w:val="0038011C"/>
    <w:rsid w:val="00392994"/>
    <w:rsid w:val="003A6DAE"/>
    <w:rsid w:val="003B72CB"/>
    <w:rsid w:val="003C5FED"/>
    <w:rsid w:val="003C60C9"/>
    <w:rsid w:val="003C7EFE"/>
    <w:rsid w:val="003D10CC"/>
    <w:rsid w:val="003D5838"/>
    <w:rsid w:val="003E1F08"/>
    <w:rsid w:val="003F1023"/>
    <w:rsid w:val="003F158E"/>
    <w:rsid w:val="00411687"/>
    <w:rsid w:val="00426CF2"/>
    <w:rsid w:val="00427D88"/>
    <w:rsid w:val="004322C3"/>
    <w:rsid w:val="00440606"/>
    <w:rsid w:val="004422C6"/>
    <w:rsid w:val="0044584E"/>
    <w:rsid w:val="00457F41"/>
    <w:rsid w:val="00472AD9"/>
    <w:rsid w:val="00477373"/>
    <w:rsid w:val="00480B16"/>
    <w:rsid w:val="00484DE4"/>
    <w:rsid w:val="00486B59"/>
    <w:rsid w:val="004A317F"/>
    <w:rsid w:val="004C5E90"/>
    <w:rsid w:val="004E02BF"/>
    <w:rsid w:val="004E498C"/>
    <w:rsid w:val="004F1E16"/>
    <w:rsid w:val="004F377D"/>
    <w:rsid w:val="00510531"/>
    <w:rsid w:val="00511EF8"/>
    <w:rsid w:val="005333CC"/>
    <w:rsid w:val="005354F9"/>
    <w:rsid w:val="00546A24"/>
    <w:rsid w:val="00554576"/>
    <w:rsid w:val="005651EF"/>
    <w:rsid w:val="00585E16"/>
    <w:rsid w:val="00590286"/>
    <w:rsid w:val="00592E6C"/>
    <w:rsid w:val="005945D7"/>
    <w:rsid w:val="0059517E"/>
    <w:rsid w:val="005974EE"/>
    <w:rsid w:val="005A3533"/>
    <w:rsid w:val="005A60E8"/>
    <w:rsid w:val="005B7581"/>
    <w:rsid w:val="005C3119"/>
    <w:rsid w:val="005C468E"/>
    <w:rsid w:val="005D5E4E"/>
    <w:rsid w:val="005F24CF"/>
    <w:rsid w:val="005F3455"/>
    <w:rsid w:val="00624256"/>
    <w:rsid w:val="00636689"/>
    <w:rsid w:val="0064065D"/>
    <w:rsid w:val="00651863"/>
    <w:rsid w:val="00653DD7"/>
    <w:rsid w:val="00654B7D"/>
    <w:rsid w:val="00656DBF"/>
    <w:rsid w:val="006704BF"/>
    <w:rsid w:val="0068710F"/>
    <w:rsid w:val="006A103B"/>
    <w:rsid w:val="006B09A5"/>
    <w:rsid w:val="006C0830"/>
    <w:rsid w:val="006C2C7B"/>
    <w:rsid w:val="006C3717"/>
    <w:rsid w:val="006C627E"/>
    <w:rsid w:val="006C75BF"/>
    <w:rsid w:val="006D12C9"/>
    <w:rsid w:val="006D2749"/>
    <w:rsid w:val="006D3DC3"/>
    <w:rsid w:val="006D6C18"/>
    <w:rsid w:val="00701984"/>
    <w:rsid w:val="00706D64"/>
    <w:rsid w:val="00710845"/>
    <w:rsid w:val="00713964"/>
    <w:rsid w:val="00714BDF"/>
    <w:rsid w:val="007241AD"/>
    <w:rsid w:val="0073288D"/>
    <w:rsid w:val="007703C7"/>
    <w:rsid w:val="0077372D"/>
    <w:rsid w:val="00774378"/>
    <w:rsid w:val="00783747"/>
    <w:rsid w:val="007865D0"/>
    <w:rsid w:val="007B55B0"/>
    <w:rsid w:val="007C086E"/>
    <w:rsid w:val="007C3E3C"/>
    <w:rsid w:val="007C4AF8"/>
    <w:rsid w:val="007D5F37"/>
    <w:rsid w:val="007E22FD"/>
    <w:rsid w:val="007F320F"/>
    <w:rsid w:val="007F4E78"/>
    <w:rsid w:val="008015C9"/>
    <w:rsid w:val="00801881"/>
    <w:rsid w:val="0080745A"/>
    <w:rsid w:val="00815D34"/>
    <w:rsid w:val="00834919"/>
    <w:rsid w:val="00840837"/>
    <w:rsid w:val="00840C4E"/>
    <w:rsid w:val="00855A49"/>
    <w:rsid w:val="00857674"/>
    <w:rsid w:val="00861738"/>
    <w:rsid w:val="0086220C"/>
    <w:rsid w:val="008622D1"/>
    <w:rsid w:val="0087647A"/>
    <w:rsid w:val="0088409B"/>
    <w:rsid w:val="008856D2"/>
    <w:rsid w:val="008A072A"/>
    <w:rsid w:val="008A1007"/>
    <w:rsid w:val="008A1D62"/>
    <w:rsid w:val="008D3B18"/>
    <w:rsid w:val="008E08C1"/>
    <w:rsid w:val="008E55FF"/>
    <w:rsid w:val="008F59EB"/>
    <w:rsid w:val="009000FB"/>
    <w:rsid w:val="009061CA"/>
    <w:rsid w:val="00907E64"/>
    <w:rsid w:val="00911EEF"/>
    <w:rsid w:val="0091387F"/>
    <w:rsid w:val="0091470F"/>
    <w:rsid w:val="00916C6C"/>
    <w:rsid w:val="00921296"/>
    <w:rsid w:val="00941C24"/>
    <w:rsid w:val="00944C92"/>
    <w:rsid w:val="00956F3B"/>
    <w:rsid w:val="009625E0"/>
    <w:rsid w:val="0096733C"/>
    <w:rsid w:val="00970F41"/>
    <w:rsid w:val="00973123"/>
    <w:rsid w:val="00973A4C"/>
    <w:rsid w:val="00976622"/>
    <w:rsid w:val="00995947"/>
    <w:rsid w:val="00995BCA"/>
    <w:rsid w:val="009968DC"/>
    <w:rsid w:val="009A19D5"/>
    <w:rsid w:val="009A6E39"/>
    <w:rsid w:val="009B7CF3"/>
    <w:rsid w:val="009B7E6A"/>
    <w:rsid w:val="009C4C69"/>
    <w:rsid w:val="009C5469"/>
    <w:rsid w:val="009D5E5B"/>
    <w:rsid w:val="009F5235"/>
    <w:rsid w:val="00A04B81"/>
    <w:rsid w:val="00A0695C"/>
    <w:rsid w:val="00A116B3"/>
    <w:rsid w:val="00A27B72"/>
    <w:rsid w:val="00A308AF"/>
    <w:rsid w:val="00A4147B"/>
    <w:rsid w:val="00A604D3"/>
    <w:rsid w:val="00A619B6"/>
    <w:rsid w:val="00A77859"/>
    <w:rsid w:val="00A85E2A"/>
    <w:rsid w:val="00A918D7"/>
    <w:rsid w:val="00A9295D"/>
    <w:rsid w:val="00AB1B1D"/>
    <w:rsid w:val="00AB1ECF"/>
    <w:rsid w:val="00AB430C"/>
    <w:rsid w:val="00AB4957"/>
    <w:rsid w:val="00AB7761"/>
    <w:rsid w:val="00AC24D7"/>
    <w:rsid w:val="00AC3C8B"/>
    <w:rsid w:val="00AD2C8A"/>
    <w:rsid w:val="00AD72E3"/>
    <w:rsid w:val="00AE1C67"/>
    <w:rsid w:val="00B0179C"/>
    <w:rsid w:val="00B027FC"/>
    <w:rsid w:val="00B10B81"/>
    <w:rsid w:val="00B12947"/>
    <w:rsid w:val="00B16BF6"/>
    <w:rsid w:val="00B16E7A"/>
    <w:rsid w:val="00B17CCB"/>
    <w:rsid w:val="00B3097A"/>
    <w:rsid w:val="00B33045"/>
    <w:rsid w:val="00B4572A"/>
    <w:rsid w:val="00B46809"/>
    <w:rsid w:val="00B4702A"/>
    <w:rsid w:val="00B52EC8"/>
    <w:rsid w:val="00B62EC7"/>
    <w:rsid w:val="00B73736"/>
    <w:rsid w:val="00B7472B"/>
    <w:rsid w:val="00B76584"/>
    <w:rsid w:val="00B77798"/>
    <w:rsid w:val="00B927E9"/>
    <w:rsid w:val="00BA087A"/>
    <w:rsid w:val="00BA5225"/>
    <w:rsid w:val="00BB4EC9"/>
    <w:rsid w:val="00BB6399"/>
    <w:rsid w:val="00BD1847"/>
    <w:rsid w:val="00BD52E6"/>
    <w:rsid w:val="00BE0543"/>
    <w:rsid w:val="00BE4CE2"/>
    <w:rsid w:val="00BE53F7"/>
    <w:rsid w:val="00BF2A18"/>
    <w:rsid w:val="00BF555D"/>
    <w:rsid w:val="00BF6A2B"/>
    <w:rsid w:val="00C00F7F"/>
    <w:rsid w:val="00C23BA0"/>
    <w:rsid w:val="00C329FC"/>
    <w:rsid w:val="00C41AEF"/>
    <w:rsid w:val="00C4469B"/>
    <w:rsid w:val="00C457CD"/>
    <w:rsid w:val="00C5022F"/>
    <w:rsid w:val="00C553EC"/>
    <w:rsid w:val="00C6302F"/>
    <w:rsid w:val="00C64E72"/>
    <w:rsid w:val="00C70707"/>
    <w:rsid w:val="00C71CD4"/>
    <w:rsid w:val="00C91F50"/>
    <w:rsid w:val="00CB1466"/>
    <w:rsid w:val="00CB192F"/>
    <w:rsid w:val="00CB3E87"/>
    <w:rsid w:val="00CB784E"/>
    <w:rsid w:val="00CC414F"/>
    <w:rsid w:val="00CC434E"/>
    <w:rsid w:val="00CC70B9"/>
    <w:rsid w:val="00CC7BD3"/>
    <w:rsid w:val="00CD4521"/>
    <w:rsid w:val="00CD64E0"/>
    <w:rsid w:val="00CD6813"/>
    <w:rsid w:val="00CF23AB"/>
    <w:rsid w:val="00CF2E6E"/>
    <w:rsid w:val="00CF7F7D"/>
    <w:rsid w:val="00D07AD9"/>
    <w:rsid w:val="00D21428"/>
    <w:rsid w:val="00D22F01"/>
    <w:rsid w:val="00D45CCE"/>
    <w:rsid w:val="00D52B54"/>
    <w:rsid w:val="00D81CDB"/>
    <w:rsid w:val="00D82666"/>
    <w:rsid w:val="00D96238"/>
    <w:rsid w:val="00DA07E9"/>
    <w:rsid w:val="00DA7F25"/>
    <w:rsid w:val="00DB4745"/>
    <w:rsid w:val="00DB6E45"/>
    <w:rsid w:val="00DB6FF2"/>
    <w:rsid w:val="00DD2E64"/>
    <w:rsid w:val="00DD5079"/>
    <w:rsid w:val="00DF431D"/>
    <w:rsid w:val="00DF7E52"/>
    <w:rsid w:val="00E07B23"/>
    <w:rsid w:val="00E20614"/>
    <w:rsid w:val="00E2220B"/>
    <w:rsid w:val="00E32A3A"/>
    <w:rsid w:val="00E421A2"/>
    <w:rsid w:val="00E45AE9"/>
    <w:rsid w:val="00E57685"/>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48A1"/>
    <w:rsid w:val="00EF54D1"/>
    <w:rsid w:val="00F068C6"/>
    <w:rsid w:val="00F153D0"/>
    <w:rsid w:val="00F250DA"/>
    <w:rsid w:val="00F43D00"/>
    <w:rsid w:val="00F45ABE"/>
    <w:rsid w:val="00F50E26"/>
    <w:rsid w:val="00F529B6"/>
    <w:rsid w:val="00F6158A"/>
    <w:rsid w:val="00F6260D"/>
    <w:rsid w:val="00F64BD8"/>
    <w:rsid w:val="00F66CC9"/>
    <w:rsid w:val="00F813EA"/>
    <w:rsid w:val="00F90DD2"/>
    <w:rsid w:val="00F943FF"/>
    <w:rsid w:val="00FA3C47"/>
    <w:rsid w:val="00FB0BAC"/>
    <w:rsid w:val="00FB6FE8"/>
    <w:rsid w:val="00FC2224"/>
    <w:rsid w:val="00FD4C0D"/>
    <w:rsid w:val="00FD6C28"/>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0C66D3"/>
    <w:rPr>
      <w:sz w:val="16"/>
      <w:szCs w:val="16"/>
    </w:rPr>
  </w:style>
  <w:style w:type="paragraph" w:styleId="Commentaire">
    <w:name w:val="annotation text"/>
    <w:basedOn w:val="Normal"/>
    <w:link w:val="CommentaireCar"/>
    <w:uiPriority w:val="99"/>
    <w:semiHidden/>
    <w:unhideWhenUsed/>
    <w:rsid w:val="000C66D3"/>
    <w:pPr>
      <w:spacing w:line="240" w:lineRule="auto"/>
    </w:pPr>
    <w:rPr>
      <w:sz w:val="20"/>
      <w:szCs w:val="20"/>
    </w:rPr>
  </w:style>
  <w:style w:type="character" w:customStyle="1" w:styleId="CommentaireCar">
    <w:name w:val="Commentaire Car"/>
    <w:basedOn w:val="Policepardfaut"/>
    <w:link w:val="Commentaire"/>
    <w:uiPriority w:val="99"/>
    <w:semiHidden/>
    <w:rsid w:val="000C66D3"/>
    <w:rPr>
      <w:sz w:val="20"/>
      <w:szCs w:val="20"/>
    </w:rPr>
  </w:style>
  <w:style w:type="paragraph" w:styleId="Objetducommentaire">
    <w:name w:val="annotation subject"/>
    <w:basedOn w:val="Commentaire"/>
    <w:next w:val="Commentaire"/>
    <w:link w:val="ObjetducommentaireCar"/>
    <w:uiPriority w:val="99"/>
    <w:semiHidden/>
    <w:unhideWhenUsed/>
    <w:rsid w:val="000C66D3"/>
    <w:rPr>
      <w:b/>
      <w:bCs/>
    </w:rPr>
  </w:style>
  <w:style w:type="character" w:customStyle="1" w:styleId="ObjetducommentaireCar">
    <w:name w:val="Objet du commentaire Car"/>
    <w:basedOn w:val="CommentaireCar"/>
    <w:link w:val="Objetducommentaire"/>
    <w:uiPriority w:val="99"/>
    <w:semiHidden/>
    <w:rsid w:val="000C66D3"/>
    <w:rPr>
      <w:b/>
      <w:bCs/>
      <w:sz w:val="20"/>
      <w:szCs w:val="20"/>
    </w:rPr>
  </w:style>
  <w:style w:type="paragraph" w:styleId="Textedebulles">
    <w:name w:val="Balloon Text"/>
    <w:basedOn w:val="Normal"/>
    <w:link w:val="TextedebullesCar"/>
    <w:uiPriority w:val="99"/>
    <w:semiHidden/>
    <w:unhideWhenUsed/>
    <w:rsid w:val="000C66D3"/>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66D3"/>
    <w:rPr>
      <w:rFonts w:ascii="Segoe UI" w:hAnsi="Segoe UI" w:cs="Segoe UI"/>
      <w:sz w:val="18"/>
      <w:szCs w:val="18"/>
    </w:rPr>
  </w:style>
  <w:style w:type="table" w:styleId="TableauGrille1Clair">
    <w:name w:val="Grid Table 1 Light"/>
    <w:basedOn w:val="TableauNormal"/>
    <w:uiPriority w:val="46"/>
    <w:rsid w:val="000C66D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Corps">
    <w:name w:val="Corps"/>
    <w:rsid w:val="00DF7E52"/>
    <w:pPr>
      <w:pBdr>
        <w:top w:val="nil"/>
        <w:left w:val="nil"/>
        <w:bottom w:val="nil"/>
        <w:right w:val="nil"/>
        <w:between w:val="nil"/>
        <w:bar w:val="nil"/>
      </w:pBdr>
      <w:spacing w:before="80" w:after="80" w:line="260" w:lineRule="exact"/>
    </w:pPr>
    <w:rPr>
      <w:rFonts w:ascii="Arial" w:eastAsia="Arial Unicode MS" w:hAnsi="Arial" w:cs="Arial Unicode MS"/>
      <w:color w:val="000000"/>
      <w:u w:color="000000"/>
      <w:bdr w:val="nil"/>
      <w:lang w:eastAsia="fr-FR"/>
      <w14:textOutline w14:w="0" w14:cap="flat" w14:cmpd="sng" w14:algn="ctr">
        <w14:noFill/>
        <w14:prstDash w14:val="solid"/>
        <w14:bevel/>
      </w14:textOutline>
      <w14:ligatures w14:val="none"/>
    </w:rPr>
  </w:style>
  <w:style w:type="character" w:customStyle="1" w:styleId="Aucun">
    <w:name w:val="Aucun"/>
    <w:rsid w:val="00DF7E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2105669">
      <w:bodyDiv w:val="1"/>
      <w:marLeft w:val="0"/>
      <w:marRight w:val="0"/>
      <w:marTop w:val="0"/>
      <w:marBottom w:val="0"/>
      <w:divBdr>
        <w:top w:val="none" w:sz="0" w:space="0" w:color="auto"/>
        <w:left w:val="none" w:sz="0" w:space="0" w:color="auto"/>
        <w:bottom w:val="none" w:sz="0" w:space="0" w:color="auto"/>
        <w:right w:val="none" w:sz="0" w:space="0" w:color="auto"/>
      </w:divBdr>
      <w:divsChild>
        <w:div w:id="916595410">
          <w:marLeft w:val="0"/>
          <w:marRight w:val="0"/>
          <w:marTop w:val="0"/>
          <w:marBottom w:val="0"/>
          <w:divBdr>
            <w:top w:val="none" w:sz="0" w:space="0" w:color="auto"/>
            <w:left w:val="none" w:sz="0" w:space="0" w:color="auto"/>
            <w:bottom w:val="none" w:sz="0" w:space="0" w:color="auto"/>
            <w:right w:val="none" w:sz="0" w:space="0" w:color="auto"/>
          </w:divBdr>
          <w:divsChild>
            <w:div w:id="73330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5" Type="http://schemas.microsoft.com/office/2018/08/relationships/commentsExtensible" Target="commentsExtensi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microsoft.com/office/2016/09/relationships/commentsIds" Target="commentsIds.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0A7A89-36A1-4E9F-A17F-6C57AC6F8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11</Pages>
  <Words>2265</Words>
  <Characters>12438</Characters>
  <Application>Microsoft Office Word</Application>
  <DocSecurity>0</DocSecurity>
  <Lines>388</Lines>
  <Paragraphs>193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22</cp:revision>
  <cp:lastPrinted>2023-10-04T15:13:00Z</cp:lastPrinted>
  <dcterms:created xsi:type="dcterms:W3CDTF">2024-01-15T16:27:00Z</dcterms:created>
  <dcterms:modified xsi:type="dcterms:W3CDTF">2026-07-15T14:39:00Z</dcterms:modified>
</cp:coreProperties>
</file>